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E1" w:rsidRDefault="004243A2" w:rsidP="004243A2">
      <w:pPr>
        <w:pStyle w:val="Title"/>
        <w:jc w:val="center"/>
        <w:rPr>
          <w:rFonts w:eastAsia="Times New Roman"/>
          <w:b/>
          <w:sz w:val="32"/>
          <w:szCs w:val="32"/>
        </w:rPr>
      </w:pPr>
      <w:r w:rsidRPr="004243A2">
        <w:rPr>
          <w:rFonts w:eastAsia="Times New Roman"/>
          <w:b/>
          <w:sz w:val="32"/>
          <w:szCs w:val="32"/>
        </w:rPr>
        <w:t xml:space="preserve">Applied </w:t>
      </w:r>
      <w:proofErr w:type="spellStart"/>
      <w:r w:rsidRPr="004243A2">
        <w:rPr>
          <w:rFonts w:eastAsia="Times New Roman"/>
          <w:b/>
          <w:sz w:val="32"/>
          <w:szCs w:val="32"/>
        </w:rPr>
        <w:t>Biosystems</w:t>
      </w:r>
      <w:proofErr w:type="spellEnd"/>
      <w:r w:rsidRPr="004243A2">
        <w:rPr>
          <w:rFonts w:eastAsia="Times New Roman"/>
          <w:b/>
          <w:sz w:val="32"/>
          <w:szCs w:val="32"/>
        </w:rPr>
        <w:t xml:space="preserve"> </w:t>
      </w:r>
      <w:r w:rsidRPr="000628CD">
        <w:rPr>
          <w:rFonts w:eastAsia="Times New Roman"/>
          <w:b/>
          <w:sz w:val="32"/>
          <w:szCs w:val="32"/>
          <w:u w:val="single"/>
        </w:rPr>
        <w:t>Standard</w:t>
      </w:r>
      <w:r w:rsidRPr="004243A2">
        <w:rPr>
          <w:rFonts w:eastAsia="Times New Roman"/>
          <w:b/>
          <w:sz w:val="32"/>
          <w:szCs w:val="32"/>
        </w:rPr>
        <w:t xml:space="preserve"> Dye Sets for Genotyping Applications</w:t>
      </w:r>
    </w:p>
    <w:p w:rsidR="004243A2" w:rsidRDefault="004243A2" w:rsidP="004243A2"/>
    <w:p w:rsidR="004243A2" w:rsidRPr="004243A2" w:rsidRDefault="000628CD" w:rsidP="004243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of the </w:t>
      </w:r>
      <w:r w:rsidR="004243A2" w:rsidRPr="004243A2">
        <w:rPr>
          <w:sz w:val="24"/>
          <w:szCs w:val="24"/>
        </w:rPr>
        <w:t>dyes</w:t>
      </w:r>
      <w:r>
        <w:rPr>
          <w:sz w:val="24"/>
          <w:szCs w:val="24"/>
        </w:rPr>
        <w:t xml:space="preserve"> in each set of 16 samples</w:t>
      </w:r>
      <w:r w:rsidR="004243A2" w:rsidRPr="004243A2">
        <w:rPr>
          <w:sz w:val="24"/>
          <w:szCs w:val="24"/>
        </w:rPr>
        <w:t xml:space="preserve"> must be within a single dye set.</w:t>
      </w:r>
    </w:p>
    <w:p w:rsidR="000628CD" w:rsidRDefault="000628CD" w:rsidP="004243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Our 3130xl platforms are set up with </w:t>
      </w:r>
      <w:proofErr w:type="spellStart"/>
      <w:r>
        <w:rPr>
          <w:sz w:val="24"/>
          <w:szCs w:val="24"/>
        </w:rPr>
        <w:t>spectrals</w:t>
      </w:r>
      <w:proofErr w:type="spellEnd"/>
      <w:r>
        <w:rPr>
          <w:sz w:val="24"/>
          <w:szCs w:val="24"/>
        </w:rPr>
        <w:t xml:space="preserve"> based on DS-02, </w:t>
      </w:r>
      <w:r w:rsidR="004243A2" w:rsidRPr="004243A2">
        <w:rPr>
          <w:sz w:val="24"/>
          <w:szCs w:val="24"/>
        </w:rPr>
        <w:t xml:space="preserve">DS-30, DS-32, </w:t>
      </w:r>
      <w:r>
        <w:rPr>
          <w:sz w:val="24"/>
          <w:szCs w:val="24"/>
        </w:rPr>
        <w:t>and</w:t>
      </w:r>
      <w:r w:rsidR="004243A2" w:rsidRPr="004243A2">
        <w:rPr>
          <w:sz w:val="24"/>
          <w:szCs w:val="24"/>
        </w:rPr>
        <w:t xml:space="preserve"> DS-33</w:t>
      </w:r>
      <w:r>
        <w:rPr>
          <w:sz w:val="24"/>
          <w:szCs w:val="24"/>
        </w:rPr>
        <w:t>.</w:t>
      </w:r>
    </w:p>
    <w:p w:rsidR="004243A2" w:rsidRPr="000628CD" w:rsidRDefault="000628CD" w:rsidP="00DB2F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28CD">
        <w:rPr>
          <w:sz w:val="24"/>
          <w:szCs w:val="24"/>
        </w:rPr>
        <w:t>If</w:t>
      </w:r>
      <w:r w:rsidR="004243A2" w:rsidRPr="000628CD">
        <w:rPr>
          <w:sz w:val="24"/>
          <w:szCs w:val="24"/>
        </w:rPr>
        <w:t xml:space="preserve"> you </w:t>
      </w:r>
      <w:r w:rsidRPr="000628CD">
        <w:rPr>
          <w:sz w:val="24"/>
          <w:szCs w:val="24"/>
        </w:rPr>
        <w:t xml:space="preserve">wish to run samples using other Dye Sets, you </w:t>
      </w:r>
      <w:r w:rsidR="004243A2" w:rsidRPr="000628CD">
        <w:rPr>
          <w:sz w:val="24"/>
          <w:szCs w:val="24"/>
        </w:rPr>
        <w:t>must discuss your plans with Genomics Facility staff first.  Other dye sets will require the purchase of the appropriate matrix standard for running a spectral on the 3130</w:t>
      </w:r>
      <w:r w:rsidR="00855306">
        <w:rPr>
          <w:sz w:val="24"/>
          <w:szCs w:val="24"/>
        </w:rPr>
        <w:t>xl</w:t>
      </w:r>
      <w:r w:rsidR="004243A2" w:rsidRPr="000628CD">
        <w:rPr>
          <w:sz w:val="24"/>
          <w:szCs w:val="24"/>
        </w:rPr>
        <w:t xml:space="preserve"> platform.</w:t>
      </w:r>
    </w:p>
    <w:p w:rsidR="004243A2" w:rsidRPr="004243A2" w:rsidRDefault="004243A2" w:rsidP="004243A2"/>
    <w:tbl>
      <w:tblPr>
        <w:tblStyle w:val="GridTable5Dark-Accent3"/>
        <w:tblpPr w:leftFromText="180" w:rightFromText="180" w:vertAnchor="text" w:horzAnchor="margin" w:tblpY="263"/>
        <w:tblW w:w="9236" w:type="dxa"/>
        <w:tblLook w:val="04A0" w:firstRow="1" w:lastRow="0" w:firstColumn="1" w:lastColumn="0" w:noHBand="0" w:noVBand="1"/>
        <w:tblCaption w:val="Applied Biosystems Standard Dye Sets for Genotyping Applications"/>
      </w:tblPr>
      <w:tblGrid>
        <w:gridCol w:w="1080"/>
        <w:gridCol w:w="1080"/>
        <w:gridCol w:w="1350"/>
        <w:gridCol w:w="1350"/>
        <w:gridCol w:w="1440"/>
        <w:gridCol w:w="1440"/>
        <w:gridCol w:w="1496"/>
      </w:tblGrid>
      <w:tr w:rsidR="00855306" w:rsidRPr="004243A2" w:rsidTr="00855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Dye Set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Filter Set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Blue Dyes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Green Dyes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Yellow Dyes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Red Dyes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Orange Dyes</w:t>
            </w:r>
          </w:p>
        </w:tc>
      </w:tr>
      <w:tr w:rsidR="00855306" w:rsidRPr="004243A2" w:rsidTr="008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DS-02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E5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dR110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dR6G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43A2">
              <w:rPr>
                <w:rFonts w:ascii="Calibri" w:eastAsia="Times New Roman" w:hAnsi="Calibri" w:cs="Calibri"/>
                <w:color w:val="000000"/>
              </w:rPr>
              <w:t>dTAMRA</w:t>
            </w:r>
            <w:proofErr w:type="spellEnd"/>
            <w:r w:rsidRPr="004243A2">
              <w:rPr>
                <w:rFonts w:ascii="Calibri" w:eastAsia="Times New Roman" w:hAnsi="Calibri" w:cs="Calibri"/>
                <w:color w:val="000000"/>
              </w:rPr>
              <w:t>™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43A2">
              <w:rPr>
                <w:rFonts w:ascii="Calibri" w:eastAsia="Times New Roman" w:hAnsi="Calibri" w:cs="Calibri"/>
                <w:color w:val="000000"/>
              </w:rPr>
              <w:t>dROX</w:t>
            </w:r>
            <w:proofErr w:type="spellEnd"/>
            <w:r w:rsidRPr="004243A2">
              <w:rPr>
                <w:rFonts w:ascii="Calibri" w:eastAsia="Times New Roman" w:hAnsi="Calibri" w:cs="Calibri"/>
                <w:color w:val="000000"/>
              </w:rPr>
              <w:t>™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LIZ®</w:t>
            </w:r>
          </w:p>
        </w:tc>
      </w:tr>
      <w:tr w:rsidR="00855306" w:rsidRPr="004243A2" w:rsidTr="00855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DS-30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6-FAM™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HEX™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NED™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ROX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855306" w:rsidRPr="004243A2" w:rsidTr="008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DS-31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6-FAM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VIC®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NED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ROX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855306" w:rsidRPr="004243A2" w:rsidTr="00855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DS-32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5-FAM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NED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ROX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855306" w:rsidRPr="004243A2" w:rsidTr="008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DS-33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G5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6-FAM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VIC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NED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PET®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LIZ</w:t>
            </w:r>
          </w:p>
        </w:tc>
      </w:tr>
      <w:tr w:rsidR="00855306" w:rsidRPr="004243A2" w:rsidTr="00855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DS-34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6-FAM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TET™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HEX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TAMRA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855306" w:rsidRPr="004243A2" w:rsidTr="008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DS-40</w:t>
            </w:r>
          </w:p>
        </w:tc>
        <w:tc>
          <w:tcPr>
            <w:tcW w:w="108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6-FAM</w:t>
            </w:r>
          </w:p>
        </w:tc>
        <w:tc>
          <w:tcPr>
            <w:tcW w:w="135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dR6G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440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496" w:type="dxa"/>
            <w:noWrap/>
            <w:hideMark/>
          </w:tcPr>
          <w:p w:rsidR="004243A2" w:rsidRPr="004243A2" w:rsidRDefault="004243A2" w:rsidP="00424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243A2">
              <w:rPr>
                <w:rFonts w:ascii="Calibri" w:eastAsia="Times New Roman" w:hAnsi="Calibri" w:cs="Calibri"/>
                <w:color w:val="000000"/>
              </w:rPr>
              <w:t>LIZ</w:t>
            </w:r>
          </w:p>
        </w:tc>
      </w:tr>
    </w:tbl>
    <w:p w:rsidR="004243A2" w:rsidRDefault="004243A2"/>
    <w:p w:rsidR="004243A2" w:rsidRDefault="004243A2">
      <w:bookmarkStart w:id="0" w:name="_GoBack"/>
      <w:r>
        <w:rPr>
          <w:noProof/>
        </w:rPr>
        <w:drawing>
          <wp:inline distT="0" distB="0" distL="0" distR="0" wp14:anchorId="1CCDAD07" wp14:editId="02382CB3">
            <wp:extent cx="5856751" cy="2654935"/>
            <wp:effectExtent l="0" t="0" r="0" b="0"/>
            <wp:docPr id="2" name="Picture 1" descr="Original image showing the dye set information listed in the table of this document." title="Applied Biosystems Standard Dye Sets for Genotyping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8007" cy="268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4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6AA9"/>
    <w:multiLevelType w:val="hybridMultilevel"/>
    <w:tmpl w:val="5EC63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A2"/>
    <w:rsid w:val="000628CD"/>
    <w:rsid w:val="004243A2"/>
    <w:rsid w:val="008021E1"/>
    <w:rsid w:val="0085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BD4D"/>
  <w15:chartTrackingRefBased/>
  <w15:docId w15:val="{EAC03ED3-9904-4C28-89AB-684ED7E1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3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243A2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8553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5">
    <w:name w:val="Plain Table 5"/>
    <w:basedOn w:val="TableNormal"/>
    <w:uiPriority w:val="45"/>
    <w:rsid w:val="0085530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85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553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3">
    <w:name w:val="Grid Table 5 Dark Accent 3"/>
    <w:basedOn w:val="TableNormal"/>
    <w:uiPriority w:val="50"/>
    <w:rsid w:val="008553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1</cp:revision>
  <dcterms:created xsi:type="dcterms:W3CDTF">2020-04-19T20:46:00Z</dcterms:created>
  <dcterms:modified xsi:type="dcterms:W3CDTF">2020-04-19T21:12:00Z</dcterms:modified>
</cp:coreProperties>
</file>