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A8F50" w14:textId="51848704" w:rsidR="006D4B8D" w:rsidRPr="0067258E" w:rsidRDefault="006D4B8D" w:rsidP="0067258E">
      <w:pPr>
        <w:jc w:val="center"/>
        <w:rPr>
          <w:b/>
          <w:bCs/>
          <w:sz w:val="28"/>
          <w:szCs w:val="28"/>
        </w:rPr>
      </w:pPr>
      <w:r w:rsidRPr="0067258E">
        <w:rPr>
          <w:b/>
          <w:bCs/>
          <w:sz w:val="28"/>
          <w:szCs w:val="28"/>
        </w:rPr>
        <w:t>Full-Service DNA Sequencing</w:t>
      </w:r>
      <w:r w:rsidR="00BD65E5" w:rsidRPr="00BD65E5">
        <w:t xml:space="preserve"> (Printer-Friendly version, 11Jul2025)</w:t>
      </w:r>
    </w:p>
    <w:p w14:paraId="3B58B034" w14:textId="77777777" w:rsidR="006D4B8D" w:rsidRDefault="006D4B8D" w:rsidP="006D4B8D"/>
    <w:p w14:paraId="546C80F3" w14:textId="318D9D69" w:rsidR="006D4B8D" w:rsidRPr="0067258E" w:rsidRDefault="006D4B8D" w:rsidP="0067258E">
      <w:pPr>
        <w:ind w:right="-180"/>
        <w:rPr>
          <w:sz w:val="20"/>
          <w:szCs w:val="20"/>
        </w:rPr>
      </w:pPr>
      <w:r w:rsidRPr="0067258E">
        <w:rPr>
          <w:sz w:val="20"/>
          <w:szCs w:val="20"/>
        </w:rPr>
        <w:t xml:space="preserve">Briefly, after a client submits DNA templates for sequencing, the Genomics Core performs the </w:t>
      </w:r>
      <w:proofErr w:type="spellStart"/>
      <w:r w:rsidRPr="0067258E">
        <w:rPr>
          <w:sz w:val="20"/>
          <w:szCs w:val="20"/>
        </w:rPr>
        <w:t>BigDye</w:t>
      </w:r>
      <w:proofErr w:type="spellEnd"/>
      <w:r w:rsidRPr="0067258E">
        <w:rPr>
          <w:sz w:val="20"/>
          <w:szCs w:val="20"/>
        </w:rPr>
        <w:t xml:space="preserve"> sequencing reactions and cleanup procedures, followed by electrophoresis on the 3130xl. For a more complete description of this service, see</w:t>
      </w:r>
      <w:r w:rsidR="0067258E" w:rsidRPr="0067258E">
        <w:rPr>
          <w:sz w:val="20"/>
          <w:szCs w:val="20"/>
        </w:rPr>
        <w:t xml:space="preserve"> the following topics at the Core’s webpage for </w:t>
      </w:r>
      <w:r w:rsidR="0067258E" w:rsidRPr="0067258E">
        <w:rPr>
          <w:b/>
          <w:bCs/>
          <w:sz w:val="20"/>
          <w:szCs w:val="20"/>
        </w:rPr>
        <w:t>Services</w:t>
      </w:r>
      <w:r w:rsidR="0067258E" w:rsidRPr="0067258E">
        <w:rPr>
          <w:sz w:val="20"/>
          <w:szCs w:val="20"/>
        </w:rPr>
        <w:t xml:space="preserve"> under </w:t>
      </w:r>
      <w:r w:rsidR="0067258E" w:rsidRPr="0067258E">
        <w:rPr>
          <w:b/>
          <w:bCs/>
          <w:sz w:val="20"/>
          <w:szCs w:val="20"/>
        </w:rPr>
        <w:t>DNA Sequencing or Fragment Analysis</w:t>
      </w:r>
      <w:r w:rsidR="0067258E" w:rsidRPr="0067258E">
        <w:rPr>
          <w:sz w:val="20"/>
          <w:szCs w:val="20"/>
        </w:rPr>
        <w:t>:</w:t>
      </w:r>
    </w:p>
    <w:p w14:paraId="619BBDBF" w14:textId="77777777" w:rsidR="006D4B8D" w:rsidRPr="0067258E" w:rsidRDefault="006D4B8D" w:rsidP="006D4B8D">
      <w:pPr>
        <w:rPr>
          <w:sz w:val="20"/>
          <w:szCs w:val="20"/>
        </w:rPr>
      </w:pPr>
      <w:r w:rsidRPr="0067258E">
        <w:rPr>
          <w:sz w:val="20"/>
          <w:szCs w:val="20"/>
        </w:rPr>
        <w:t xml:space="preserve">– </w:t>
      </w:r>
      <w:r w:rsidRPr="0067258E">
        <w:rPr>
          <w:b/>
          <w:bCs/>
          <w:sz w:val="20"/>
          <w:szCs w:val="20"/>
        </w:rPr>
        <w:t>Overview – Sequencing vs. FA</w:t>
      </w:r>
      <w:r w:rsidRPr="0067258E">
        <w:rPr>
          <w:sz w:val="20"/>
          <w:szCs w:val="20"/>
        </w:rPr>
        <w:t xml:space="preserve">; and, </w:t>
      </w:r>
    </w:p>
    <w:p w14:paraId="2ECB2F90" w14:textId="77777777" w:rsidR="006D4B8D" w:rsidRPr="0067258E" w:rsidRDefault="006D4B8D" w:rsidP="006D4B8D">
      <w:pPr>
        <w:rPr>
          <w:sz w:val="20"/>
          <w:szCs w:val="20"/>
        </w:rPr>
      </w:pPr>
      <w:r w:rsidRPr="0067258E">
        <w:rPr>
          <w:sz w:val="20"/>
          <w:szCs w:val="20"/>
        </w:rPr>
        <w:t xml:space="preserve">– </w:t>
      </w:r>
      <w:r w:rsidRPr="0067258E">
        <w:rPr>
          <w:b/>
          <w:bCs/>
          <w:sz w:val="20"/>
          <w:szCs w:val="20"/>
        </w:rPr>
        <w:t>Service Levels: DNA Sanger-Sequencing</w:t>
      </w:r>
      <w:r w:rsidRPr="0067258E">
        <w:rPr>
          <w:sz w:val="20"/>
          <w:szCs w:val="20"/>
        </w:rPr>
        <w:t xml:space="preserve">. </w:t>
      </w:r>
    </w:p>
    <w:p w14:paraId="43EC85B9" w14:textId="77777777" w:rsidR="006D4B8D" w:rsidRPr="0067258E" w:rsidRDefault="006D4B8D" w:rsidP="006D4B8D">
      <w:pPr>
        <w:rPr>
          <w:sz w:val="18"/>
          <w:szCs w:val="18"/>
        </w:rPr>
      </w:pPr>
    </w:p>
    <w:p w14:paraId="2BBFFAD4" w14:textId="76DB47DC" w:rsidR="006D4B8D" w:rsidRPr="00BD65E5" w:rsidRDefault="006D4B8D" w:rsidP="00BD65E5">
      <w:pPr>
        <w:pStyle w:val="ListParagraph"/>
        <w:numPr>
          <w:ilvl w:val="0"/>
          <w:numId w:val="1"/>
        </w:numPr>
        <w:ind w:left="360" w:right="-180"/>
        <w:rPr>
          <w:sz w:val="20"/>
          <w:szCs w:val="20"/>
        </w:rPr>
      </w:pPr>
      <w:r w:rsidRPr="00BD65E5">
        <w:rPr>
          <w:sz w:val="20"/>
          <w:szCs w:val="20"/>
        </w:rPr>
        <w:t>For Templates submitted before noon, data will typically be posted online by end of the following 1-2 business days.</w:t>
      </w:r>
    </w:p>
    <w:p w14:paraId="3113C20C" w14:textId="341018AF" w:rsidR="006D4B8D" w:rsidRPr="00BD65E5" w:rsidRDefault="006D4B8D" w:rsidP="00BD65E5">
      <w:pPr>
        <w:pStyle w:val="ListParagraph"/>
        <w:numPr>
          <w:ilvl w:val="0"/>
          <w:numId w:val="1"/>
        </w:numPr>
        <w:ind w:left="360" w:right="-180"/>
        <w:rPr>
          <w:sz w:val="20"/>
          <w:szCs w:val="20"/>
        </w:rPr>
      </w:pPr>
      <w:r w:rsidRPr="00BD65E5">
        <w:rPr>
          <w:sz w:val="20"/>
          <w:szCs w:val="20"/>
        </w:rPr>
        <w:t>Processing may take longer during busy periods or if submissions also require template cleanup and aliquoting.</w:t>
      </w:r>
    </w:p>
    <w:p w14:paraId="5E081B67" w14:textId="77777777" w:rsidR="006D4B8D" w:rsidRPr="00BD65E5" w:rsidRDefault="006D4B8D" w:rsidP="00BD65E5">
      <w:pPr>
        <w:pStyle w:val="ListParagraph"/>
        <w:numPr>
          <w:ilvl w:val="0"/>
          <w:numId w:val="1"/>
        </w:numPr>
        <w:ind w:left="360" w:right="-180"/>
        <w:rPr>
          <w:sz w:val="20"/>
          <w:szCs w:val="20"/>
        </w:rPr>
      </w:pPr>
      <w:r w:rsidRPr="00BD65E5">
        <w:rPr>
          <w:sz w:val="20"/>
          <w:szCs w:val="20"/>
        </w:rPr>
        <w:t>Before deviating from the protocols outlined below, contact Genomics Core (GC) – for further details, click on the ‘links’ below or see Science Aid Center.</w:t>
      </w:r>
    </w:p>
    <w:p w14:paraId="3C537087" w14:textId="77777777" w:rsidR="0067258E" w:rsidRPr="0067258E" w:rsidRDefault="0067258E" w:rsidP="006D4B8D">
      <w:pPr>
        <w:rPr>
          <w:sz w:val="18"/>
          <w:szCs w:val="18"/>
        </w:rPr>
      </w:pPr>
    </w:p>
    <w:p w14:paraId="5D71224B" w14:textId="0AB63754" w:rsidR="006D4B8D" w:rsidRPr="0067258E" w:rsidRDefault="006D4B8D" w:rsidP="0067258E">
      <w:pPr>
        <w:ind w:right="-270"/>
        <w:rPr>
          <w:sz w:val="20"/>
          <w:szCs w:val="20"/>
        </w:rPr>
      </w:pPr>
      <w:r w:rsidRPr="0067258E">
        <w:rPr>
          <w:b/>
          <w:bCs/>
          <w:sz w:val="20"/>
          <w:szCs w:val="20"/>
        </w:rPr>
        <w:t>Authorization</w:t>
      </w:r>
      <w:r w:rsidRPr="0067258E">
        <w:rPr>
          <w:sz w:val="20"/>
          <w:szCs w:val="20"/>
        </w:rPr>
        <w:t xml:space="preserve">:  </w:t>
      </w:r>
      <w:r w:rsidRPr="0067258E">
        <w:rPr>
          <w:sz w:val="20"/>
          <w:szCs w:val="20"/>
        </w:rPr>
        <w:t xml:space="preserve">Before using this option, consult with the Genomics Core to ensure you understand the process. </w:t>
      </w:r>
    </w:p>
    <w:p w14:paraId="4BDF9FDB" w14:textId="77777777" w:rsidR="006D4B8D" w:rsidRPr="0067258E" w:rsidRDefault="006D4B8D" w:rsidP="006D4B8D">
      <w:pPr>
        <w:rPr>
          <w:sz w:val="20"/>
          <w:szCs w:val="20"/>
        </w:rPr>
      </w:pPr>
    </w:p>
    <w:p w14:paraId="79280B8C" w14:textId="583D89E3" w:rsidR="006D4B8D" w:rsidRPr="0067258E" w:rsidRDefault="006D4B8D" w:rsidP="006D4B8D">
      <w:pPr>
        <w:rPr>
          <w:b/>
          <w:bCs/>
          <w:sz w:val="20"/>
          <w:szCs w:val="20"/>
        </w:rPr>
      </w:pPr>
      <w:r w:rsidRPr="0067258E">
        <w:rPr>
          <w:b/>
          <w:bCs/>
          <w:sz w:val="20"/>
          <w:szCs w:val="20"/>
        </w:rPr>
        <w:t>Number of Reactions</w:t>
      </w:r>
    </w:p>
    <w:p w14:paraId="64872898" w14:textId="77777777" w:rsidR="006D4B8D" w:rsidRPr="0067258E" w:rsidRDefault="006D4B8D" w:rsidP="006D4B8D">
      <w:pPr>
        <w:pStyle w:val="ListParagraph"/>
        <w:numPr>
          <w:ilvl w:val="0"/>
          <w:numId w:val="2"/>
        </w:numPr>
        <w:rPr>
          <w:sz w:val="20"/>
          <w:szCs w:val="20"/>
        </w:rPr>
      </w:pPr>
      <w:r w:rsidRPr="00BD65E5">
        <w:rPr>
          <w:b/>
          <w:bCs/>
          <w:sz w:val="20"/>
          <w:szCs w:val="20"/>
        </w:rPr>
        <w:t>'Standard Pricing’</w:t>
      </w:r>
      <w:r w:rsidRPr="0067258E">
        <w:rPr>
          <w:sz w:val="20"/>
          <w:szCs w:val="20"/>
        </w:rPr>
        <w:t xml:space="preserve">: no minimum number of reactions; minimum </w:t>
      </w:r>
      <w:proofErr w:type="spellStart"/>
      <w:r w:rsidRPr="0067258E">
        <w:rPr>
          <w:sz w:val="20"/>
          <w:szCs w:val="20"/>
        </w:rPr>
        <w:t>BigDye</w:t>
      </w:r>
      <w:proofErr w:type="spellEnd"/>
      <w:r w:rsidRPr="0067258E">
        <w:rPr>
          <w:sz w:val="20"/>
          <w:szCs w:val="20"/>
        </w:rPr>
        <w:t xml:space="preserve"> volume = 0.5 ul/</w:t>
      </w:r>
      <w:proofErr w:type="spellStart"/>
      <w:r w:rsidRPr="0067258E">
        <w:rPr>
          <w:sz w:val="20"/>
          <w:szCs w:val="20"/>
        </w:rPr>
        <w:t>rxn</w:t>
      </w:r>
      <w:proofErr w:type="spellEnd"/>
      <w:r w:rsidRPr="0067258E">
        <w:rPr>
          <w:sz w:val="20"/>
          <w:szCs w:val="20"/>
        </w:rPr>
        <w:t>.</w:t>
      </w:r>
    </w:p>
    <w:p w14:paraId="5504D723" w14:textId="77777777" w:rsidR="006D4B8D" w:rsidRPr="0067258E" w:rsidRDefault="006D4B8D" w:rsidP="006D4B8D">
      <w:pPr>
        <w:pStyle w:val="ListParagraph"/>
        <w:numPr>
          <w:ilvl w:val="0"/>
          <w:numId w:val="2"/>
        </w:numPr>
        <w:rPr>
          <w:sz w:val="20"/>
          <w:szCs w:val="20"/>
        </w:rPr>
      </w:pPr>
      <w:r w:rsidRPr="0067258E">
        <w:rPr>
          <w:sz w:val="20"/>
          <w:szCs w:val="20"/>
        </w:rPr>
        <w:t>‘</w:t>
      </w:r>
      <w:r w:rsidRPr="00BD65E5">
        <w:rPr>
          <w:b/>
          <w:bCs/>
          <w:sz w:val="20"/>
          <w:szCs w:val="20"/>
        </w:rPr>
        <w:t>Bulk Discounts’</w:t>
      </w:r>
      <w:r w:rsidRPr="0067258E">
        <w:rPr>
          <w:sz w:val="20"/>
          <w:szCs w:val="20"/>
        </w:rPr>
        <w:t xml:space="preserve">: ≥47 reactions; reduced rates; can request reduced </w:t>
      </w:r>
      <w:proofErr w:type="spellStart"/>
      <w:r w:rsidRPr="0067258E">
        <w:rPr>
          <w:sz w:val="20"/>
          <w:szCs w:val="20"/>
        </w:rPr>
        <w:t>BigDye</w:t>
      </w:r>
      <w:proofErr w:type="spellEnd"/>
      <w:r w:rsidRPr="0067258E">
        <w:rPr>
          <w:sz w:val="20"/>
          <w:szCs w:val="20"/>
        </w:rPr>
        <w:t>/</w:t>
      </w:r>
      <w:proofErr w:type="spellStart"/>
      <w:r w:rsidRPr="0067258E">
        <w:rPr>
          <w:sz w:val="20"/>
          <w:szCs w:val="20"/>
        </w:rPr>
        <w:t>rxn</w:t>
      </w:r>
      <w:proofErr w:type="spellEnd"/>
      <w:r w:rsidRPr="0067258E">
        <w:rPr>
          <w:sz w:val="20"/>
          <w:szCs w:val="20"/>
        </w:rPr>
        <w:t xml:space="preserve"> for more savings.</w:t>
      </w:r>
    </w:p>
    <w:p w14:paraId="35BE4D68" w14:textId="77777777" w:rsidR="006D4B8D" w:rsidRPr="0067258E" w:rsidRDefault="006D4B8D" w:rsidP="006D4B8D">
      <w:pPr>
        <w:rPr>
          <w:sz w:val="20"/>
          <w:szCs w:val="20"/>
        </w:rPr>
      </w:pPr>
    </w:p>
    <w:p w14:paraId="60AC53A4" w14:textId="77777777" w:rsidR="006D4B8D" w:rsidRPr="0067258E" w:rsidRDefault="006D4B8D" w:rsidP="006D4B8D">
      <w:pPr>
        <w:rPr>
          <w:b/>
          <w:bCs/>
          <w:sz w:val="20"/>
          <w:szCs w:val="20"/>
        </w:rPr>
      </w:pPr>
      <w:r w:rsidRPr="0067258E">
        <w:rPr>
          <w:b/>
          <w:bCs/>
          <w:sz w:val="20"/>
          <w:szCs w:val="20"/>
        </w:rPr>
        <w:t>Purified vs. Non-Purified Templates</w:t>
      </w:r>
    </w:p>
    <w:p w14:paraId="130D4355" w14:textId="77777777" w:rsidR="006D4B8D" w:rsidRPr="0067258E" w:rsidRDefault="006D4B8D" w:rsidP="006D4B8D">
      <w:pPr>
        <w:pStyle w:val="ListParagraph"/>
        <w:numPr>
          <w:ilvl w:val="0"/>
          <w:numId w:val="3"/>
        </w:numPr>
        <w:rPr>
          <w:sz w:val="20"/>
          <w:szCs w:val="20"/>
        </w:rPr>
      </w:pPr>
      <w:r w:rsidRPr="0067258E">
        <w:rPr>
          <w:b/>
          <w:bCs/>
          <w:sz w:val="20"/>
          <w:szCs w:val="20"/>
        </w:rPr>
        <w:t>Purified-&amp;-Aliquoted’ templates</w:t>
      </w:r>
      <w:r w:rsidRPr="0067258E">
        <w:rPr>
          <w:sz w:val="20"/>
          <w:szCs w:val="20"/>
        </w:rPr>
        <w:t>: strongly preferred option, with rapid, lowest-cost results.</w:t>
      </w:r>
    </w:p>
    <w:p w14:paraId="76A2222F" w14:textId="77BF16DC" w:rsidR="006D4B8D" w:rsidRPr="0067258E" w:rsidRDefault="006D4B8D" w:rsidP="006D4B8D">
      <w:pPr>
        <w:pStyle w:val="ListParagraph"/>
        <w:numPr>
          <w:ilvl w:val="0"/>
          <w:numId w:val="3"/>
        </w:numPr>
        <w:rPr>
          <w:sz w:val="20"/>
          <w:szCs w:val="20"/>
        </w:rPr>
      </w:pPr>
      <w:r w:rsidRPr="0067258E">
        <w:rPr>
          <w:b/>
          <w:bCs/>
          <w:sz w:val="20"/>
          <w:szCs w:val="20"/>
        </w:rPr>
        <w:t>Non-purified’ templates</w:t>
      </w:r>
      <w:r w:rsidRPr="0067258E">
        <w:rPr>
          <w:sz w:val="20"/>
          <w:szCs w:val="20"/>
        </w:rPr>
        <w:t>: contact GC staff for options and instructions.</w:t>
      </w:r>
      <w:r w:rsidR="00BD65E5">
        <w:rPr>
          <w:sz w:val="20"/>
          <w:szCs w:val="20"/>
        </w:rPr>
        <w:t xml:space="preserve"> </w:t>
      </w:r>
      <w:r w:rsidRPr="0067258E">
        <w:rPr>
          <w:sz w:val="20"/>
          <w:szCs w:val="20"/>
        </w:rPr>
        <w:t xml:space="preserve"> (Note: Along with a request for DNA Sequencing, this option requires a concurrent Service Request for template purification.)</w:t>
      </w:r>
    </w:p>
    <w:p w14:paraId="4506667A" w14:textId="77777777" w:rsidR="006D4B8D" w:rsidRPr="0067258E" w:rsidRDefault="006D4B8D" w:rsidP="006D4B8D">
      <w:pPr>
        <w:rPr>
          <w:sz w:val="20"/>
          <w:szCs w:val="20"/>
        </w:rPr>
      </w:pPr>
    </w:p>
    <w:p w14:paraId="21962479" w14:textId="77777777" w:rsidR="006D4B8D" w:rsidRPr="0067258E" w:rsidRDefault="006D4B8D" w:rsidP="006D4B8D">
      <w:pPr>
        <w:rPr>
          <w:b/>
          <w:bCs/>
          <w:sz w:val="20"/>
          <w:szCs w:val="20"/>
        </w:rPr>
      </w:pPr>
      <w:r w:rsidRPr="0067258E">
        <w:rPr>
          <w:b/>
          <w:bCs/>
          <w:sz w:val="20"/>
          <w:szCs w:val="20"/>
        </w:rPr>
        <w:t>Purified Template Requirements</w:t>
      </w:r>
    </w:p>
    <w:p w14:paraId="34DF902E" w14:textId="77777777" w:rsidR="006D4B8D" w:rsidRPr="0067258E" w:rsidRDefault="006D4B8D" w:rsidP="006D4B8D">
      <w:pPr>
        <w:pStyle w:val="ListParagraph"/>
        <w:numPr>
          <w:ilvl w:val="0"/>
          <w:numId w:val="5"/>
        </w:numPr>
        <w:rPr>
          <w:sz w:val="20"/>
          <w:szCs w:val="20"/>
        </w:rPr>
      </w:pPr>
      <w:r w:rsidRPr="0067258E">
        <w:rPr>
          <w:b/>
          <w:bCs/>
          <w:sz w:val="20"/>
          <w:szCs w:val="20"/>
        </w:rPr>
        <w:t>‘Purified-&amp;-Aliquoted’ Templates</w:t>
      </w:r>
      <w:r w:rsidRPr="0067258E">
        <w:rPr>
          <w:sz w:val="20"/>
          <w:szCs w:val="20"/>
        </w:rPr>
        <w:t xml:space="preserve">: must have been processed for use in a </w:t>
      </w:r>
      <w:proofErr w:type="spellStart"/>
      <w:r w:rsidRPr="0067258E">
        <w:rPr>
          <w:sz w:val="20"/>
          <w:szCs w:val="20"/>
        </w:rPr>
        <w:t>BigDye</w:t>
      </w:r>
      <w:proofErr w:type="spellEnd"/>
      <w:r w:rsidRPr="0067258E">
        <w:rPr>
          <w:sz w:val="20"/>
          <w:szCs w:val="20"/>
        </w:rPr>
        <w:t xml:space="preserve"> sequencing reaction. </w:t>
      </w:r>
    </w:p>
    <w:p w14:paraId="5D57AB8D" w14:textId="77777777" w:rsidR="006D4B8D" w:rsidRPr="0067258E" w:rsidRDefault="006D4B8D" w:rsidP="006D4B8D">
      <w:pPr>
        <w:pStyle w:val="ListParagraph"/>
        <w:numPr>
          <w:ilvl w:val="0"/>
          <w:numId w:val="5"/>
        </w:numPr>
        <w:rPr>
          <w:sz w:val="20"/>
          <w:szCs w:val="20"/>
        </w:rPr>
      </w:pPr>
      <w:r w:rsidRPr="0067258E">
        <w:rPr>
          <w:b/>
          <w:bCs/>
          <w:sz w:val="20"/>
          <w:szCs w:val="20"/>
        </w:rPr>
        <w:t>Purification</w:t>
      </w:r>
      <w:r w:rsidRPr="0067258E">
        <w:rPr>
          <w:sz w:val="20"/>
          <w:szCs w:val="20"/>
        </w:rPr>
        <w:t xml:space="preserve">: PCR &amp; Plasmid products must be ‘purified’, either by a commercial product or by a GC protocol for 96-well Plates (or 8-tube PCR Strips) or for 1.5-ml Tubes. </w:t>
      </w:r>
    </w:p>
    <w:p w14:paraId="1EFD1B20" w14:textId="7FAAFA77" w:rsidR="006D4B8D" w:rsidRPr="0067258E" w:rsidRDefault="006D4B8D" w:rsidP="006D4B8D">
      <w:pPr>
        <w:pStyle w:val="ListParagraph"/>
        <w:numPr>
          <w:ilvl w:val="0"/>
          <w:numId w:val="5"/>
        </w:numPr>
        <w:rPr>
          <w:sz w:val="20"/>
          <w:szCs w:val="20"/>
        </w:rPr>
      </w:pPr>
      <w:r w:rsidRPr="0067258E">
        <w:rPr>
          <w:b/>
          <w:bCs/>
          <w:sz w:val="20"/>
          <w:szCs w:val="20"/>
        </w:rPr>
        <w:t xml:space="preserve">PCR primers </w:t>
      </w:r>
      <w:r w:rsidRPr="0067258E">
        <w:rPr>
          <w:sz w:val="20"/>
          <w:szCs w:val="20"/>
        </w:rPr>
        <w:t xml:space="preserve">can be removed by </w:t>
      </w:r>
      <w:proofErr w:type="spellStart"/>
      <w:r w:rsidRPr="0067258E">
        <w:rPr>
          <w:sz w:val="20"/>
          <w:szCs w:val="20"/>
        </w:rPr>
        <w:t>ExoSAP</w:t>
      </w:r>
      <w:proofErr w:type="spellEnd"/>
      <w:r w:rsidRPr="0067258E">
        <w:rPr>
          <w:sz w:val="20"/>
          <w:szCs w:val="20"/>
        </w:rPr>
        <w:t>-IT; alternatively, we have developed a “proprietary” EtOH-EDTA protocol specifically designed to remove primers and primer-dimers (not always accomplished by standard protocol).</w:t>
      </w:r>
    </w:p>
    <w:p w14:paraId="60EEE19B" w14:textId="77777777" w:rsidR="006D4B8D" w:rsidRPr="0067258E" w:rsidRDefault="006D4B8D" w:rsidP="006D4B8D">
      <w:pPr>
        <w:rPr>
          <w:sz w:val="20"/>
          <w:szCs w:val="20"/>
        </w:rPr>
      </w:pPr>
    </w:p>
    <w:p w14:paraId="4751E1A2" w14:textId="77777777" w:rsidR="006D4B8D" w:rsidRPr="0067258E" w:rsidRDefault="006D4B8D" w:rsidP="006D4B8D">
      <w:pPr>
        <w:rPr>
          <w:sz w:val="20"/>
          <w:szCs w:val="20"/>
        </w:rPr>
      </w:pPr>
      <w:r w:rsidRPr="0067258E">
        <w:rPr>
          <w:b/>
          <w:bCs/>
          <w:sz w:val="20"/>
          <w:szCs w:val="20"/>
        </w:rPr>
        <w:t>Preferred Buffer</w:t>
      </w:r>
      <w:r w:rsidRPr="0067258E">
        <w:rPr>
          <w:sz w:val="20"/>
          <w:szCs w:val="20"/>
        </w:rPr>
        <w:t>: Resuspend DNA in low TE (TVLE: 10 mM Tris; 0.05 mM EDTA; a GC supply item).</w:t>
      </w:r>
    </w:p>
    <w:p w14:paraId="4A57D1A8" w14:textId="77777777" w:rsidR="006D4B8D" w:rsidRPr="0067258E" w:rsidRDefault="006D4B8D" w:rsidP="006D4B8D">
      <w:pPr>
        <w:rPr>
          <w:sz w:val="20"/>
          <w:szCs w:val="20"/>
        </w:rPr>
      </w:pPr>
    </w:p>
    <w:p w14:paraId="2612EDF4" w14:textId="77777777" w:rsidR="006D4B8D" w:rsidRPr="0067258E" w:rsidRDefault="006D4B8D" w:rsidP="006D4B8D">
      <w:pPr>
        <w:rPr>
          <w:sz w:val="20"/>
          <w:szCs w:val="20"/>
        </w:rPr>
      </w:pPr>
      <w:r w:rsidRPr="0067258E">
        <w:rPr>
          <w:b/>
          <w:bCs/>
          <w:sz w:val="20"/>
          <w:szCs w:val="20"/>
        </w:rPr>
        <w:t>Single Templates</w:t>
      </w:r>
      <w:r w:rsidRPr="0067258E">
        <w:rPr>
          <w:sz w:val="20"/>
          <w:szCs w:val="20"/>
        </w:rPr>
        <w:t xml:space="preserve">: Only 1 template/sample (i.e., a single PCR product or a pure clone). </w:t>
      </w:r>
    </w:p>
    <w:p w14:paraId="1105B8B8" w14:textId="77777777" w:rsidR="006D4B8D" w:rsidRPr="0067258E" w:rsidRDefault="006D4B8D" w:rsidP="006D4B8D">
      <w:pPr>
        <w:rPr>
          <w:sz w:val="20"/>
          <w:szCs w:val="20"/>
        </w:rPr>
      </w:pPr>
    </w:p>
    <w:p w14:paraId="14DD03F4" w14:textId="19C88F06" w:rsidR="006D4B8D" w:rsidRPr="0067258E" w:rsidRDefault="006D4B8D" w:rsidP="006D4B8D">
      <w:pPr>
        <w:rPr>
          <w:sz w:val="20"/>
          <w:szCs w:val="20"/>
        </w:rPr>
      </w:pPr>
      <w:r w:rsidRPr="0067258E">
        <w:rPr>
          <w:b/>
          <w:bCs/>
          <w:sz w:val="20"/>
          <w:szCs w:val="20"/>
        </w:rPr>
        <w:t>Template Quantification</w:t>
      </w:r>
      <w:r w:rsidRPr="0067258E">
        <w:rPr>
          <w:b/>
          <w:bCs/>
          <w:sz w:val="20"/>
          <w:szCs w:val="20"/>
        </w:rPr>
        <w:t xml:space="preserve">:  </w:t>
      </w:r>
      <w:r w:rsidRPr="0067258E">
        <w:rPr>
          <w:sz w:val="20"/>
          <w:szCs w:val="20"/>
        </w:rPr>
        <w:t xml:space="preserve">If you choose to skip quantification, template input may be either too low or too high... leading to poor sequencing data; document any quantification results in your Excel file (photos must be &lt;200 </w:t>
      </w:r>
      <w:proofErr w:type="spellStart"/>
      <w:r w:rsidRPr="0067258E">
        <w:rPr>
          <w:sz w:val="20"/>
          <w:szCs w:val="20"/>
        </w:rPr>
        <w:t>Kb</w:t>
      </w:r>
      <w:proofErr w:type="spellEnd"/>
      <w:r w:rsidRPr="0067258E">
        <w:rPr>
          <w:sz w:val="20"/>
          <w:szCs w:val="20"/>
        </w:rPr>
        <w:t xml:space="preserve">). </w:t>
      </w:r>
    </w:p>
    <w:p w14:paraId="29373903" w14:textId="3D482C6C" w:rsidR="006D4B8D" w:rsidRPr="0067258E" w:rsidRDefault="006D4B8D" w:rsidP="006D4B8D">
      <w:pPr>
        <w:pStyle w:val="ListParagraph"/>
        <w:numPr>
          <w:ilvl w:val="0"/>
          <w:numId w:val="4"/>
        </w:numPr>
        <w:ind w:left="360"/>
        <w:rPr>
          <w:sz w:val="20"/>
          <w:szCs w:val="20"/>
        </w:rPr>
      </w:pPr>
      <w:r w:rsidRPr="0067258E">
        <w:rPr>
          <w:b/>
          <w:bCs/>
          <w:sz w:val="20"/>
          <w:szCs w:val="20"/>
        </w:rPr>
        <w:t>PCR products</w:t>
      </w:r>
      <w:r w:rsidRPr="0067258E">
        <w:rPr>
          <w:sz w:val="20"/>
          <w:szCs w:val="20"/>
        </w:rPr>
        <w:t xml:space="preserve">: ‘Gel-estimation’ is strongly recommended. Do not use spectrophotometer absorbance readings (e.g., </w:t>
      </w:r>
      <w:proofErr w:type="spellStart"/>
      <w:r w:rsidRPr="0067258E">
        <w:rPr>
          <w:sz w:val="20"/>
          <w:szCs w:val="20"/>
        </w:rPr>
        <w:t>NanoDrop</w:t>
      </w:r>
      <w:proofErr w:type="spellEnd"/>
      <w:r w:rsidRPr="0067258E">
        <w:rPr>
          <w:sz w:val="20"/>
          <w:szCs w:val="20"/>
        </w:rPr>
        <w:t xml:space="preserve">); unless PCR products have been thoroughly purified, </w:t>
      </w:r>
      <w:proofErr w:type="spellStart"/>
      <w:r w:rsidRPr="0067258E">
        <w:rPr>
          <w:sz w:val="20"/>
          <w:szCs w:val="20"/>
        </w:rPr>
        <w:t>NanoDrop</w:t>
      </w:r>
      <w:proofErr w:type="spellEnd"/>
      <w:r w:rsidRPr="0067258E">
        <w:rPr>
          <w:sz w:val="20"/>
          <w:szCs w:val="20"/>
        </w:rPr>
        <w:t xml:space="preserve"> readings will be grossly inflated by the presence of primers and residual dNTPs.</w:t>
      </w:r>
    </w:p>
    <w:p w14:paraId="23A59F86" w14:textId="290E0660" w:rsidR="006D4B8D" w:rsidRPr="0067258E" w:rsidRDefault="006D4B8D" w:rsidP="0067258E">
      <w:pPr>
        <w:pStyle w:val="ListParagraph"/>
        <w:numPr>
          <w:ilvl w:val="0"/>
          <w:numId w:val="4"/>
        </w:numPr>
        <w:ind w:left="360" w:right="-270"/>
        <w:rPr>
          <w:sz w:val="20"/>
          <w:szCs w:val="20"/>
        </w:rPr>
      </w:pPr>
      <w:r w:rsidRPr="0067258E">
        <w:rPr>
          <w:b/>
          <w:bCs/>
          <w:sz w:val="20"/>
          <w:szCs w:val="20"/>
        </w:rPr>
        <w:t>Plasmids</w:t>
      </w:r>
      <w:r w:rsidRPr="0067258E">
        <w:rPr>
          <w:sz w:val="20"/>
          <w:szCs w:val="20"/>
        </w:rPr>
        <w:t>: Unlike PCR products, this type of DNA is typically produced without primers and dNTPs; further, the resulting molecules are usually mostly intact. Thus, as long as the DNA produces an ele</w:t>
      </w:r>
      <w:r w:rsidR="0067258E" w:rsidRPr="0067258E">
        <w:rPr>
          <w:sz w:val="20"/>
          <w:szCs w:val="20"/>
        </w:rPr>
        <w:t>c</w:t>
      </w:r>
      <w:r w:rsidRPr="0067258E">
        <w:rPr>
          <w:sz w:val="20"/>
          <w:szCs w:val="20"/>
        </w:rPr>
        <w:t>tropherogram that is consistent with purified DNA and is mostly RNA-free, spectrophotometers which scan from ~220-350 nm (e.g., see Nanodrop Quick Tips) are usually an acceptable means of quantification.</w:t>
      </w:r>
      <w:r w:rsidRPr="0067258E">
        <w:rPr>
          <w:sz w:val="20"/>
          <w:szCs w:val="20"/>
        </w:rPr>
        <w:t xml:space="preserve">  </w:t>
      </w:r>
      <w:r w:rsidRPr="0067258E">
        <w:rPr>
          <w:sz w:val="20"/>
          <w:szCs w:val="20"/>
        </w:rPr>
        <w:t>However, spectrophotometers which take readings at just 260/280 nm will not show the presence of contaminating compounds (e.g., bacterial residues, EDTA, or phenol) which might be inflating the values at 260/280 nm; thus, while it is always advisable to assess a subset of plasmid DNA samples (linearized) by agarose gels, that is especially critical when using a simple 260/280-nm spectrophotometer.</w:t>
      </w:r>
    </w:p>
    <w:p w14:paraId="370A8128" w14:textId="77777777" w:rsidR="006D4B8D" w:rsidRPr="0067258E" w:rsidRDefault="006D4B8D" w:rsidP="006D4B8D">
      <w:pPr>
        <w:pStyle w:val="ListParagraph"/>
        <w:numPr>
          <w:ilvl w:val="0"/>
          <w:numId w:val="4"/>
        </w:numPr>
        <w:ind w:left="360"/>
        <w:rPr>
          <w:sz w:val="20"/>
          <w:szCs w:val="20"/>
        </w:rPr>
      </w:pPr>
      <w:r w:rsidRPr="0067258E">
        <w:rPr>
          <w:b/>
          <w:bCs/>
          <w:sz w:val="20"/>
          <w:szCs w:val="20"/>
        </w:rPr>
        <w:t>Alternative assays</w:t>
      </w:r>
      <w:r w:rsidRPr="0067258E">
        <w:rPr>
          <w:sz w:val="20"/>
          <w:szCs w:val="20"/>
        </w:rPr>
        <w:t>: There are various fluorometric assays which measure only dsDNA. However, fluorometric assays are relatively expensive and they are not suitable for circularized plasmid DNA (the dye offloads and onloads randomly as supercoiling shifts). Further, if the assay does not display fragment sizes (e.g., Qubit dsDNA), then the estimate may be inflated by the presence of extraneous dsDNA products; this is very common in the form of primer-dimers for PCR products.</w:t>
      </w:r>
    </w:p>
    <w:p w14:paraId="3E9DCBCC" w14:textId="77777777" w:rsidR="006D4B8D" w:rsidRPr="0067258E" w:rsidRDefault="006D4B8D" w:rsidP="006D4B8D">
      <w:pPr>
        <w:pStyle w:val="ListParagraph"/>
        <w:numPr>
          <w:ilvl w:val="0"/>
          <w:numId w:val="4"/>
        </w:numPr>
        <w:ind w:left="360"/>
        <w:rPr>
          <w:sz w:val="20"/>
          <w:szCs w:val="20"/>
        </w:rPr>
      </w:pPr>
      <w:r w:rsidRPr="0067258E">
        <w:rPr>
          <w:b/>
          <w:bCs/>
          <w:sz w:val="20"/>
          <w:szCs w:val="20"/>
        </w:rPr>
        <w:t>Sub-sampling</w:t>
      </w:r>
      <w:r w:rsidRPr="0067258E">
        <w:rPr>
          <w:sz w:val="20"/>
          <w:szCs w:val="20"/>
        </w:rPr>
        <w:t>: Quantification of a subset of all samples (i.e., ≥10-30%) may be ok if variability is low.</w:t>
      </w:r>
    </w:p>
    <w:p w14:paraId="0FF87B3D" w14:textId="77777777" w:rsidR="0067258E" w:rsidRDefault="0067258E" w:rsidP="006D4B8D">
      <w:pPr>
        <w:rPr>
          <w:sz w:val="18"/>
          <w:szCs w:val="18"/>
        </w:rPr>
      </w:pPr>
    </w:p>
    <w:p w14:paraId="768C10D3" w14:textId="77777777" w:rsidR="0067258E" w:rsidRDefault="0067258E" w:rsidP="006D4B8D">
      <w:pPr>
        <w:rPr>
          <w:sz w:val="18"/>
          <w:szCs w:val="18"/>
        </w:rPr>
      </w:pPr>
    </w:p>
    <w:p w14:paraId="735DB7B6" w14:textId="77777777" w:rsidR="006D4B8D" w:rsidRPr="0067258E" w:rsidRDefault="006D4B8D" w:rsidP="006D4B8D">
      <w:pPr>
        <w:rPr>
          <w:b/>
          <w:bCs/>
          <w:sz w:val="20"/>
          <w:szCs w:val="20"/>
        </w:rPr>
      </w:pPr>
      <w:r w:rsidRPr="0067258E">
        <w:rPr>
          <w:b/>
          <w:bCs/>
          <w:sz w:val="20"/>
          <w:szCs w:val="20"/>
        </w:rPr>
        <w:t>Pre-Aliquoted Template Requirements</w:t>
      </w:r>
    </w:p>
    <w:p w14:paraId="7DD1679E" w14:textId="77777777" w:rsidR="006D4B8D" w:rsidRPr="0067258E" w:rsidRDefault="006D4B8D" w:rsidP="006D4B8D">
      <w:pPr>
        <w:pStyle w:val="ListParagraph"/>
        <w:numPr>
          <w:ilvl w:val="0"/>
          <w:numId w:val="6"/>
        </w:numPr>
        <w:rPr>
          <w:sz w:val="20"/>
          <w:szCs w:val="20"/>
        </w:rPr>
      </w:pPr>
      <w:r w:rsidRPr="0067258E">
        <w:rPr>
          <w:sz w:val="20"/>
          <w:szCs w:val="20"/>
        </w:rPr>
        <w:t xml:space="preserve">Aliquoted DNA must be submitted in 8-Tube Strips or a 96-well plate; both must have standard 0.2-ml wells. </w:t>
      </w:r>
    </w:p>
    <w:p w14:paraId="21E7BCBC" w14:textId="77777777" w:rsidR="006D4B8D" w:rsidRPr="0067258E" w:rsidRDefault="006D4B8D" w:rsidP="006D4B8D">
      <w:pPr>
        <w:pStyle w:val="ListParagraph"/>
        <w:numPr>
          <w:ilvl w:val="0"/>
          <w:numId w:val="6"/>
        </w:numPr>
        <w:rPr>
          <w:sz w:val="20"/>
          <w:szCs w:val="20"/>
        </w:rPr>
      </w:pPr>
      <w:r w:rsidRPr="0067258E">
        <w:rPr>
          <w:sz w:val="20"/>
          <w:szCs w:val="20"/>
        </w:rPr>
        <w:t xml:space="preserve">3130XL Plate Assembly: Must pre-verify that your plate or tube style will fit properly. </w:t>
      </w:r>
    </w:p>
    <w:p w14:paraId="3C61AB7E" w14:textId="6581069E" w:rsidR="006D4B8D" w:rsidRPr="0067258E" w:rsidRDefault="006D4B8D" w:rsidP="006D4B8D">
      <w:pPr>
        <w:pStyle w:val="ListParagraph"/>
        <w:numPr>
          <w:ilvl w:val="0"/>
          <w:numId w:val="6"/>
        </w:numPr>
        <w:rPr>
          <w:sz w:val="20"/>
          <w:szCs w:val="20"/>
        </w:rPr>
      </w:pPr>
      <w:r w:rsidRPr="0067258E">
        <w:rPr>
          <w:sz w:val="20"/>
          <w:szCs w:val="20"/>
        </w:rPr>
        <w:t>Caution: Plates and tubes cannot be a ‘fast’ style (i.e., 0.1-ml wells) because the short wells will destroy the capillary array on the DNA sequencer.</w:t>
      </w:r>
    </w:p>
    <w:p w14:paraId="4175EC13" w14:textId="77777777" w:rsidR="006D4B8D" w:rsidRPr="0067258E" w:rsidRDefault="006D4B8D" w:rsidP="006D4B8D">
      <w:pPr>
        <w:rPr>
          <w:sz w:val="20"/>
          <w:szCs w:val="20"/>
        </w:rPr>
      </w:pPr>
    </w:p>
    <w:p w14:paraId="63EE635A" w14:textId="77777777" w:rsidR="006D4B8D" w:rsidRPr="0067258E" w:rsidRDefault="006D4B8D" w:rsidP="006D4B8D">
      <w:pPr>
        <w:rPr>
          <w:sz w:val="20"/>
          <w:szCs w:val="20"/>
        </w:rPr>
      </w:pPr>
      <w:r w:rsidRPr="0067258E">
        <w:rPr>
          <w:b/>
          <w:bCs/>
          <w:sz w:val="20"/>
          <w:szCs w:val="20"/>
        </w:rPr>
        <w:t>Plates</w:t>
      </w:r>
      <w:r w:rsidRPr="0067258E">
        <w:rPr>
          <w:sz w:val="20"/>
          <w:szCs w:val="20"/>
        </w:rPr>
        <w:t>: Easily-cut ‘rim-less’ style plates are preferred (e.g., VWR 82006-636, a GC supply item).</w:t>
      </w:r>
    </w:p>
    <w:p w14:paraId="4B66545A" w14:textId="77777777" w:rsidR="006D4B8D" w:rsidRPr="0067258E" w:rsidRDefault="006D4B8D" w:rsidP="006D4B8D">
      <w:pPr>
        <w:rPr>
          <w:sz w:val="20"/>
          <w:szCs w:val="20"/>
        </w:rPr>
      </w:pPr>
      <w:r w:rsidRPr="0067258E">
        <w:rPr>
          <w:sz w:val="20"/>
          <w:szCs w:val="20"/>
        </w:rPr>
        <w:t xml:space="preserve">– </w:t>
      </w:r>
      <w:r w:rsidRPr="0067258E">
        <w:rPr>
          <w:b/>
          <w:bCs/>
          <w:sz w:val="20"/>
          <w:szCs w:val="20"/>
        </w:rPr>
        <w:t>Sealing wells</w:t>
      </w:r>
      <w:r w:rsidRPr="0067258E">
        <w:rPr>
          <w:sz w:val="20"/>
          <w:szCs w:val="20"/>
        </w:rPr>
        <w:t>: use caps, clear 3M packing tape, or PCR seals (Note: avoid foil seals as they are difficult to remove);</w:t>
      </w:r>
    </w:p>
    <w:p w14:paraId="2FBEE6AD" w14:textId="77777777" w:rsidR="006D4B8D" w:rsidRPr="0067258E" w:rsidRDefault="006D4B8D" w:rsidP="006D4B8D">
      <w:pPr>
        <w:rPr>
          <w:sz w:val="20"/>
          <w:szCs w:val="20"/>
        </w:rPr>
      </w:pPr>
      <w:r w:rsidRPr="0067258E">
        <w:rPr>
          <w:sz w:val="20"/>
          <w:szCs w:val="20"/>
        </w:rPr>
        <w:t xml:space="preserve">– </w:t>
      </w:r>
      <w:r w:rsidRPr="0067258E">
        <w:rPr>
          <w:b/>
          <w:bCs/>
          <w:sz w:val="20"/>
          <w:szCs w:val="20"/>
        </w:rPr>
        <w:t>Partial plates</w:t>
      </w:r>
      <w:r w:rsidRPr="0067258E">
        <w:rPr>
          <w:sz w:val="20"/>
          <w:szCs w:val="20"/>
        </w:rPr>
        <w:t>: if plate is cut, include an even-number of columns.</w:t>
      </w:r>
    </w:p>
    <w:p w14:paraId="3BCB49BA" w14:textId="77777777" w:rsidR="006D4B8D" w:rsidRPr="0067258E" w:rsidRDefault="006D4B8D" w:rsidP="006D4B8D">
      <w:pPr>
        <w:rPr>
          <w:sz w:val="20"/>
          <w:szCs w:val="20"/>
        </w:rPr>
      </w:pPr>
    </w:p>
    <w:p w14:paraId="00D84921" w14:textId="77777777" w:rsidR="006D4B8D" w:rsidRPr="0067258E" w:rsidRDefault="006D4B8D" w:rsidP="006D4B8D">
      <w:pPr>
        <w:rPr>
          <w:sz w:val="20"/>
          <w:szCs w:val="20"/>
        </w:rPr>
      </w:pPr>
      <w:r w:rsidRPr="0067258E">
        <w:rPr>
          <w:b/>
          <w:bCs/>
          <w:sz w:val="20"/>
          <w:szCs w:val="20"/>
        </w:rPr>
        <w:t>Tubes</w:t>
      </w:r>
      <w:r w:rsidRPr="0067258E">
        <w:rPr>
          <w:sz w:val="20"/>
          <w:szCs w:val="20"/>
        </w:rPr>
        <w:t>: Styles with detachable caps (i.e., non-hinged) are strongly preferred.</w:t>
      </w:r>
    </w:p>
    <w:p w14:paraId="047A2154" w14:textId="77777777" w:rsidR="006D4B8D" w:rsidRPr="0067258E" w:rsidRDefault="006D4B8D" w:rsidP="006D4B8D">
      <w:pPr>
        <w:rPr>
          <w:sz w:val="20"/>
          <w:szCs w:val="20"/>
        </w:rPr>
      </w:pPr>
      <w:r w:rsidRPr="0067258E">
        <w:rPr>
          <w:sz w:val="20"/>
          <w:szCs w:val="20"/>
        </w:rPr>
        <w:t>– submit the entire strip of 8 tubes, even for 1 sample.</w:t>
      </w:r>
    </w:p>
    <w:p w14:paraId="7F545424" w14:textId="77777777" w:rsidR="006D4B8D" w:rsidRPr="0067258E" w:rsidRDefault="006D4B8D" w:rsidP="006D4B8D">
      <w:pPr>
        <w:rPr>
          <w:sz w:val="20"/>
          <w:szCs w:val="20"/>
        </w:rPr>
      </w:pPr>
    </w:p>
    <w:p w14:paraId="612CDD5D" w14:textId="77777777" w:rsidR="006D4B8D" w:rsidRPr="0067258E" w:rsidRDefault="006D4B8D" w:rsidP="006D4B8D">
      <w:pPr>
        <w:rPr>
          <w:sz w:val="20"/>
          <w:szCs w:val="20"/>
        </w:rPr>
      </w:pPr>
      <w:r w:rsidRPr="0067258E">
        <w:rPr>
          <w:b/>
          <w:bCs/>
          <w:sz w:val="20"/>
          <w:szCs w:val="20"/>
        </w:rPr>
        <w:t>Volume</w:t>
      </w:r>
      <w:r w:rsidRPr="0067258E">
        <w:rPr>
          <w:sz w:val="20"/>
          <w:szCs w:val="20"/>
        </w:rPr>
        <w:t>: Use same volume for all reactions; if needed, add nuclease-free water or TVLE to more concentrated templates.</w:t>
      </w:r>
    </w:p>
    <w:p w14:paraId="11353565" w14:textId="77777777" w:rsidR="006D4B8D" w:rsidRPr="0067258E" w:rsidRDefault="006D4B8D" w:rsidP="006D4B8D">
      <w:pPr>
        <w:rPr>
          <w:sz w:val="20"/>
          <w:szCs w:val="20"/>
        </w:rPr>
      </w:pPr>
      <w:r w:rsidRPr="0067258E">
        <w:rPr>
          <w:sz w:val="20"/>
          <w:szCs w:val="20"/>
        </w:rPr>
        <w:t xml:space="preserve">– 1-5 </w:t>
      </w:r>
      <w:proofErr w:type="spellStart"/>
      <w:r w:rsidRPr="0067258E">
        <w:rPr>
          <w:sz w:val="20"/>
          <w:szCs w:val="20"/>
        </w:rPr>
        <w:t>μl</w:t>
      </w:r>
      <w:proofErr w:type="spellEnd"/>
      <w:r w:rsidRPr="0067258E">
        <w:rPr>
          <w:sz w:val="20"/>
          <w:szCs w:val="20"/>
        </w:rPr>
        <w:t xml:space="preserve"> template (if reactions will use 1 </w:t>
      </w:r>
      <w:proofErr w:type="spellStart"/>
      <w:r w:rsidRPr="0067258E">
        <w:rPr>
          <w:sz w:val="20"/>
          <w:szCs w:val="20"/>
        </w:rPr>
        <w:t>μl</w:t>
      </w:r>
      <w:proofErr w:type="spellEnd"/>
      <w:r w:rsidRPr="0067258E">
        <w:rPr>
          <w:sz w:val="20"/>
          <w:szCs w:val="20"/>
        </w:rPr>
        <w:t xml:space="preserve"> primer); or,</w:t>
      </w:r>
    </w:p>
    <w:p w14:paraId="414E19CA" w14:textId="77777777" w:rsidR="006D4B8D" w:rsidRPr="0067258E" w:rsidRDefault="006D4B8D" w:rsidP="006D4B8D">
      <w:pPr>
        <w:rPr>
          <w:sz w:val="20"/>
          <w:szCs w:val="20"/>
        </w:rPr>
      </w:pPr>
      <w:r w:rsidRPr="0067258E">
        <w:rPr>
          <w:sz w:val="20"/>
          <w:szCs w:val="20"/>
        </w:rPr>
        <w:t xml:space="preserve">– 1-4 </w:t>
      </w:r>
      <w:proofErr w:type="spellStart"/>
      <w:r w:rsidRPr="0067258E">
        <w:rPr>
          <w:sz w:val="20"/>
          <w:szCs w:val="20"/>
        </w:rPr>
        <w:t>μl</w:t>
      </w:r>
      <w:proofErr w:type="spellEnd"/>
      <w:r w:rsidRPr="0067258E">
        <w:rPr>
          <w:sz w:val="20"/>
          <w:szCs w:val="20"/>
        </w:rPr>
        <w:t xml:space="preserve"> template (if reactions will use 2 </w:t>
      </w:r>
      <w:proofErr w:type="spellStart"/>
      <w:r w:rsidRPr="0067258E">
        <w:rPr>
          <w:sz w:val="20"/>
          <w:szCs w:val="20"/>
        </w:rPr>
        <w:t>μl</w:t>
      </w:r>
      <w:proofErr w:type="spellEnd"/>
      <w:r w:rsidRPr="0067258E">
        <w:rPr>
          <w:sz w:val="20"/>
          <w:szCs w:val="20"/>
        </w:rPr>
        <w:t xml:space="preserve"> primer).</w:t>
      </w:r>
    </w:p>
    <w:p w14:paraId="76F4F6CE" w14:textId="77777777" w:rsidR="006D4B8D" w:rsidRPr="0067258E" w:rsidRDefault="006D4B8D" w:rsidP="006D4B8D">
      <w:pPr>
        <w:rPr>
          <w:sz w:val="20"/>
          <w:szCs w:val="20"/>
        </w:rPr>
      </w:pPr>
    </w:p>
    <w:p w14:paraId="2EAD3E8A" w14:textId="77777777" w:rsidR="006D4B8D" w:rsidRPr="0067258E" w:rsidRDefault="006D4B8D" w:rsidP="006D4B8D">
      <w:pPr>
        <w:rPr>
          <w:sz w:val="20"/>
          <w:szCs w:val="20"/>
        </w:rPr>
      </w:pPr>
      <w:r w:rsidRPr="0067258E">
        <w:rPr>
          <w:b/>
          <w:bCs/>
          <w:sz w:val="20"/>
          <w:szCs w:val="20"/>
        </w:rPr>
        <w:t>Nanograms (proxy for copy number)</w:t>
      </w:r>
      <w:r w:rsidRPr="0067258E">
        <w:rPr>
          <w:sz w:val="20"/>
          <w:szCs w:val="20"/>
        </w:rPr>
        <w:t>: Values shown are rough approximations – scale ng for different fragment sizes.</w:t>
      </w:r>
    </w:p>
    <w:p w14:paraId="4744F7CB" w14:textId="77777777" w:rsidR="006D4B8D" w:rsidRPr="0067258E" w:rsidRDefault="006D4B8D" w:rsidP="006D4B8D">
      <w:pPr>
        <w:rPr>
          <w:sz w:val="20"/>
          <w:szCs w:val="20"/>
        </w:rPr>
      </w:pPr>
      <w:r w:rsidRPr="0067258E">
        <w:rPr>
          <w:sz w:val="20"/>
          <w:szCs w:val="20"/>
        </w:rPr>
        <w:t xml:space="preserve">– </w:t>
      </w:r>
      <w:r w:rsidRPr="0067258E">
        <w:rPr>
          <w:b/>
          <w:bCs/>
          <w:sz w:val="20"/>
          <w:szCs w:val="20"/>
        </w:rPr>
        <w:t>PCR products</w:t>
      </w:r>
      <w:r w:rsidRPr="0067258E">
        <w:rPr>
          <w:sz w:val="20"/>
          <w:szCs w:val="20"/>
        </w:rPr>
        <w:t xml:space="preserve"> (~500-bp): 2-6 ng/reaction; and, </w:t>
      </w:r>
    </w:p>
    <w:p w14:paraId="3BE30169" w14:textId="77777777" w:rsidR="006D4B8D" w:rsidRPr="0067258E" w:rsidRDefault="006D4B8D" w:rsidP="006D4B8D">
      <w:pPr>
        <w:rPr>
          <w:sz w:val="20"/>
          <w:szCs w:val="20"/>
        </w:rPr>
      </w:pPr>
      <w:r w:rsidRPr="0067258E">
        <w:rPr>
          <w:sz w:val="20"/>
          <w:szCs w:val="20"/>
        </w:rPr>
        <w:t xml:space="preserve">– </w:t>
      </w:r>
      <w:r w:rsidRPr="0067258E">
        <w:rPr>
          <w:b/>
          <w:bCs/>
          <w:sz w:val="20"/>
          <w:szCs w:val="20"/>
        </w:rPr>
        <w:t>Plasmids</w:t>
      </w:r>
      <w:r w:rsidRPr="0067258E">
        <w:rPr>
          <w:sz w:val="20"/>
          <w:szCs w:val="20"/>
        </w:rPr>
        <w:t xml:space="preserve"> (~5-kb, including insert): ~50-300 ng/reaction.</w:t>
      </w:r>
    </w:p>
    <w:p w14:paraId="0D6F4D73" w14:textId="77777777" w:rsidR="006D4B8D" w:rsidRPr="0067258E" w:rsidRDefault="006D4B8D" w:rsidP="006D4B8D">
      <w:pPr>
        <w:rPr>
          <w:sz w:val="20"/>
          <w:szCs w:val="20"/>
        </w:rPr>
      </w:pPr>
    </w:p>
    <w:p w14:paraId="01FAE0C4" w14:textId="7945ED86" w:rsidR="006D4B8D" w:rsidRPr="0067258E" w:rsidRDefault="006D4B8D" w:rsidP="006D4B8D">
      <w:pPr>
        <w:rPr>
          <w:sz w:val="20"/>
          <w:szCs w:val="20"/>
        </w:rPr>
      </w:pPr>
      <w:r w:rsidRPr="0067258E">
        <w:rPr>
          <w:b/>
          <w:bCs/>
          <w:sz w:val="20"/>
          <w:szCs w:val="20"/>
        </w:rPr>
        <w:t>Positive Control templates</w:t>
      </w:r>
      <w:r w:rsidRPr="0067258E">
        <w:rPr>
          <w:sz w:val="20"/>
          <w:szCs w:val="20"/>
        </w:rPr>
        <w:t>: including ≥1 p-ctrl (up to 3-5% of total samples) is highly recommended.</w:t>
      </w:r>
    </w:p>
    <w:p w14:paraId="5EDC6A29" w14:textId="0109D098" w:rsidR="006D4B8D" w:rsidRPr="0067258E" w:rsidRDefault="006D4B8D" w:rsidP="0067258E">
      <w:pPr>
        <w:ind w:right="-360"/>
        <w:rPr>
          <w:sz w:val="20"/>
          <w:szCs w:val="20"/>
        </w:rPr>
      </w:pPr>
    </w:p>
    <w:p w14:paraId="4CBF25CC" w14:textId="41B6C712" w:rsidR="006D4B8D" w:rsidRPr="0067258E" w:rsidRDefault="006D4B8D" w:rsidP="0067258E">
      <w:pPr>
        <w:ind w:right="-360"/>
        <w:rPr>
          <w:sz w:val="20"/>
          <w:szCs w:val="20"/>
        </w:rPr>
      </w:pPr>
      <w:r w:rsidRPr="0067258E">
        <w:rPr>
          <w:b/>
          <w:bCs/>
          <w:sz w:val="20"/>
          <w:szCs w:val="20"/>
        </w:rPr>
        <w:t>Primers</w:t>
      </w:r>
      <w:r w:rsidRPr="0067258E">
        <w:rPr>
          <w:b/>
          <w:bCs/>
          <w:sz w:val="20"/>
          <w:szCs w:val="20"/>
        </w:rPr>
        <w:t xml:space="preserve">:  </w:t>
      </w:r>
      <w:r w:rsidRPr="0067258E">
        <w:rPr>
          <w:sz w:val="20"/>
          <w:szCs w:val="20"/>
        </w:rPr>
        <w:t xml:space="preserve">Only 1 primer can be used in each reaction. GC Primers:  GC will provide M13 and T3/T7 primers free-of-charge. </w:t>
      </w:r>
    </w:p>
    <w:p w14:paraId="5C19E44A" w14:textId="01E3C517" w:rsidR="006D4B8D" w:rsidRPr="0067258E" w:rsidRDefault="006D4B8D" w:rsidP="006D4B8D">
      <w:pPr>
        <w:pStyle w:val="ListParagraph"/>
        <w:numPr>
          <w:ilvl w:val="0"/>
          <w:numId w:val="4"/>
        </w:numPr>
        <w:rPr>
          <w:sz w:val="20"/>
          <w:szCs w:val="20"/>
        </w:rPr>
      </w:pPr>
      <w:r w:rsidRPr="0067258E">
        <w:rPr>
          <w:sz w:val="20"/>
          <w:szCs w:val="20"/>
        </w:rPr>
        <w:t xml:space="preserve">M13-F (5´-GTAAAACGACGGCCAG-3´); </w:t>
      </w:r>
    </w:p>
    <w:p w14:paraId="6857DB46" w14:textId="6CC3F0FA" w:rsidR="006D4B8D" w:rsidRPr="0067258E" w:rsidRDefault="006D4B8D" w:rsidP="006D4B8D">
      <w:pPr>
        <w:pStyle w:val="ListParagraph"/>
        <w:numPr>
          <w:ilvl w:val="0"/>
          <w:numId w:val="4"/>
        </w:numPr>
        <w:rPr>
          <w:sz w:val="20"/>
          <w:szCs w:val="20"/>
        </w:rPr>
      </w:pPr>
      <w:r w:rsidRPr="0067258E">
        <w:rPr>
          <w:sz w:val="20"/>
          <w:szCs w:val="20"/>
        </w:rPr>
        <w:t xml:space="preserve">M13-R (5´-CAGGAAACAGCTATGAC-3´); </w:t>
      </w:r>
    </w:p>
    <w:p w14:paraId="0D83F7F5" w14:textId="7FDF4D56" w:rsidR="006D4B8D" w:rsidRPr="0067258E" w:rsidRDefault="006D4B8D" w:rsidP="006D4B8D">
      <w:pPr>
        <w:pStyle w:val="ListParagraph"/>
        <w:numPr>
          <w:ilvl w:val="0"/>
          <w:numId w:val="4"/>
        </w:numPr>
        <w:rPr>
          <w:sz w:val="20"/>
          <w:szCs w:val="20"/>
        </w:rPr>
      </w:pPr>
      <w:r w:rsidRPr="0067258E">
        <w:rPr>
          <w:sz w:val="20"/>
          <w:szCs w:val="20"/>
        </w:rPr>
        <w:t xml:space="preserve">T3 (5´-ATTAACCCTCACTAAAGGGA-3´); </w:t>
      </w:r>
    </w:p>
    <w:p w14:paraId="1ACC1838" w14:textId="1FCF185C" w:rsidR="006D4B8D" w:rsidRPr="0067258E" w:rsidRDefault="006D4B8D" w:rsidP="006D4B8D">
      <w:pPr>
        <w:pStyle w:val="ListParagraph"/>
        <w:numPr>
          <w:ilvl w:val="0"/>
          <w:numId w:val="4"/>
        </w:numPr>
        <w:rPr>
          <w:sz w:val="20"/>
          <w:szCs w:val="20"/>
        </w:rPr>
      </w:pPr>
      <w:r w:rsidRPr="0067258E">
        <w:rPr>
          <w:sz w:val="20"/>
          <w:szCs w:val="20"/>
        </w:rPr>
        <w:t>T7 (5´-TAATACGACTCACTATAGGG-3´);</w:t>
      </w:r>
    </w:p>
    <w:p w14:paraId="22C9E840" w14:textId="69DB7252" w:rsidR="006D4B8D" w:rsidRPr="0067258E" w:rsidRDefault="006D4B8D" w:rsidP="006D4B8D">
      <w:pPr>
        <w:pStyle w:val="ListParagraph"/>
        <w:numPr>
          <w:ilvl w:val="0"/>
          <w:numId w:val="4"/>
        </w:numPr>
        <w:rPr>
          <w:sz w:val="20"/>
          <w:szCs w:val="20"/>
        </w:rPr>
      </w:pPr>
      <w:r w:rsidRPr="0067258E">
        <w:rPr>
          <w:sz w:val="20"/>
          <w:szCs w:val="20"/>
        </w:rPr>
        <w:t>T7-Terminator (5´-GCTAGTTATTGCTCAGCGG-3´).</w:t>
      </w:r>
    </w:p>
    <w:p w14:paraId="3A0F9B1D" w14:textId="77777777" w:rsidR="006D4B8D" w:rsidRPr="0067258E" w:rsidRDefault="006D4B8D" w:rsidP="006D4B8D">
      <w:pPr>
        <w:rPr>
          <w:sz w:val="20"/>
          <w:szCs w:val="20"/>
        </w:rPr>
      </w:pPr>
    </w:p>
    <w:p w14:paraId="03BE7CCF" w14:textId="77777777" w:rsidR="006D4B8D" w:rsidRPr="0067258E" w:rsidRDefault="006D4B8D" w:rsidP="006D4B8D">
      <w:pPr>
        <w:pStyle w:val="ListParagraph"/>
        <w:numPr>
          <w:ilvl w:val="0"/>
          <w:numId w:val="7"/>
        </w:numPr>
        <w:ind w:left="360"/>
        <w:rPr>
          <w:sz w:val="20"/>
          <w:szCs w:val="20"/>
        </w:rPr>
      </w:pPr>
      <w:r w:rsidRPr="0067258E">
        <w:rPr>
          <w:b/>
          <w:bCs/>
          <w:sz w:val="20"/>
          <w:szCs w:val="20"/>
        </w:rPr>
        <w:t>Other primers</w:t>
      </w:r>
      <w:r w:rsidRPr="0067258E">
        <w:rPr>
          <w:sz w:val="20"/>
          <w:szCs w:val="20"/>
        </w:rPr>
        <w:t>: must be provided by the client by one of the following options.</w:t>
      </w:r>
    </w:p>
    <w:p w14:paraId="3DC6B970" w14:textId="0BDFBF00" w:rsidR="006D4B8D" w:rsidRPr="0067258E" w:rsidRDefault="006D4B8D" w:rsidP="006D4B8D">
      <w:pPr>
        <w:pStyle w:val="ListParagraph"/>
        <w:numPr>
          <w:ilvl w:val="1"/>
          <w:numId w:val="7"/>
        </w:numPr>
        <w:ind w:left="720"/>
        <w:rPr>
          <w:sz w:val="20"/>
          <w:szCs w:val="20"/>
        </w:rPr>
      </w:pPr>
      <w:r w:rsidRPr="0067258E">
        <w:rPr>
          <w:b/>
          <w:bCs/>
          <w:sz w:val="20"/>
          <w:szCs w:val="20"/>
        </w:rPr>
        <w:t>Stock tube</w:t>
      </w:r>
      <w:r w:rsidRPr="0067258E">
        <w:rPr>
          <w:sz w:val="20"/>
          <w:szCs w:val="20"/>
        </w:rPr>
        <w:t xml:space="preserve"> (typically 2-5 </w:t>
      </w:r>
      <w:proofErr w:type="spellStart"/>
      <w:r w:rsidRPr="0067258E">
        <w:rPr>
          <w:sz w:val="20"/>
          <w:szCs w:val="20"/>
        </w:rPr>
        <w:t>μM</w:t>
      </w:r>
      <w:proofErr w:type="spellEnd"/>
      <w:r w:rsidRPr="0067258E">
        <w:rPr>
          <w:sz w:val="20"/>
          <w:szCs w:val="20"/>
        </w:rPr>
        <w:t xml:space="preserve">): 1 primer/tube, for inclusion in the Master-mix(es) @ 1 </w:t>
      </w:r>
      <w:proofErr w:type="spellStart"/>
      <w:r w:rsidRPr="0067258E">
        <w:rPr>
          <w:sz w:val="20"/>
          <w:szCs w:val="20"/>
        </w:rPr>
        <w:t>μl</w:t>
      </w:r>
      <w:proofErr w:type="spellEnd"/>
      <w:r w:rsidRPr="0067258E">
        <w:rPr>
          <w:sz w:val="20"/>
          <w:szCs w:val="20"/>
        </w:rPr>
        <w:t xml:space="preserve">/reaction. </w:t>
      </w:r>
    </w:p>
    <w:p w14:paraId="0BC4C5EC" w14:textId="30BF07E7" w:rsidR="006D4B8D" w:rsidRPr="0067258E" w:rsidRDefault="006D4B8D" w:rsidP="0067258E">
      <w:pPr>
        <w:pStyle w:val="ListParagraph"/>
        <w:numPr>
          <w:ilvl w:val="0"/>
          <w:numId w:val="4"/>
        </w:numPr>
        <w:rPr>
          <w:sz w:val="20"/>
          <w:szCs w:val="20"/>
        </w:rPr>
      </w:pPr>
      <w:r w:rsidRPr="0067258E">
        <w:rPr>
          <w:sz w:val="20"/>
          <w:szCs w:val="20"/>
        </w:rPr>
        <w:t xml:space="preserve">Minimum volume: the larger of (a) 40 </w:t>
      </w:r>
      <w:proofErr w:type="spellStart"/>
      <w:r w:rsidRPr="0067258E">
        <w:rPr>
          <w:sz w:val="20"/>
          <w:szCs w:val="20"/>
        </w:rPr>
        <w:t>μl</w:t>
      </w:r>
      <w:proofErr w:type="spellEnd"/>
      <w:r w:rsidRPr="0067258E">
        <w:rPr>
          <w:sz w:val="20"/>
          <w:szCs w:val="20"/>
        </w:rPr>
        <w:t xml:space="preserve">, or (b) [# samples * 1.25-ul/sample]. </w:t>
      </w:r>
    </w:p>
    <w:p w14:paraId="16E9A61C" w14:textId="06A33655" w:rsidR="006D4B8D" w:rsidRPr="0067258E" w:rsidRDefault="006D4B8D" w:rsidP="0067258E">
      <w:pPr>
        <w:pStyle w:val="ListParagraph"/>
        <w:numPr>
          <w:ilvl w:val="0"/>
          <w:numId w:val="4"/>
        </w:numPr>
        <w:rPr>
          <w:sz w:val="20"/>
          <w:szCs w:val="20"/>
        </w:rPr>
      </w:pPr>
      <w:r w:rsidRPr="0067258E">
        <w:rPr>
          <w:sz w:val="20"/>
          <w:szCs w:val="20"/>
        </w:rPr>
        <w:t>Resuspend primers in a low TE product (e.g., TVLE... a GC supply item).</w:t>
      </w:r>
    </w:p>
    <w:p w14:paraId="1C963C91" w14:textId="27C35018" w:rsidR="006D4B8D" w:rsidRPr="0067258E" w:rsidRDefault="006D4B8D" w:rsidP="0067258E">
      <w:pPr>
        <w:pStyle w:val="ListParagraph"/>
        <w:numPr>
          <w:ilvl w:val="0"/>
          <w:numId w:val="4"/>
        </w:numPr>
        <w:rPr>
          <w:sz w:val="20"/>
          <w:szCs w:val="20"/>
        </w:rPr>
      </w:pPr>
      <w:r w:rsidRPr="0067258E">
        <w:rPr>
          <w:sz w:val="20"/>
          <w:szCs w:val="20"/>
        </w:rPr>
        <w:t xml:space="preserve">For PCR templates, provide 10-20 </w:t>
      </w:r>
      <w:proofErr w:type="spellStart"/>
      <w:r w:rsidRPr="0067258E">
        <w:rPr>
          <w:sz w:val="20"/>
          <w:szCs w:val="20"/>
        </w:rPr>
        <w:t>μM</w:t>
      </w:r>
      <w:proofErr w:type="spellEnd"/>
      <w:r w:rsidRPr="0067258E">
        <w:rPr>
          <w:sz w:val="20"/>
          <w:szCs w:val="20"/>
        </w:rPr>
        <w:t xml:space="preserve"> stocks (additional primer helps to outcompete residual PCR primers).</w:t>
      </w:r>
    </w:p>
    <w:p w14:paraId="15A01964" w14:textId="77777777" w:rsidR="006D4B8D" w:rsidRPr="0067258E" w:rsidRDefault="006D4B8D" w:rsidP="0067258E">
      <w:pPr>
        <w:pStyle w:val="ListParagraph"/>
        <w:numPr>
          <w:ilvl w:val="1"/>
          <w:numId w:val="7"/>
        </w:numPr>
        <w:ind w:left="720" w:right="-540"/>
        <w:rPr>
          <w:sz w:val="20"/>
          <w:szCs w:val="20"/>
        </w:rPr>
      </w:pPr>
      <w:r w:rsidRPr="0067258E">
        <w:rPr>
          <w:b/>
          <w:bCs/>
          <w:sz w:val="20"/>
          <w:szCs w:val="20"/>
        </w:rPr>
        <w:t>Pre-pipetted</w:t>
      </w:r>
      <w:r w:rsidRPr="0067258E">
        <w:rPr>
          <w:sz w:val="20"/>
          <w:szCs w:val="20"/>
        </w:rPr>
        <w:t xml:space="preserve">: primer included with each template (1 </w:t>
      </w:r>
      <w:proofErr w:type="spellStart"/>
      <w:r w:rsidRPr="0067258E">
        <w:rPr>
          <w:sz w:val="20"/>
          <w:szCs w:val="20"/>
        </w:rPr>
        <w:t>μl</w:t>
      </w:r>
      <w:proofErr w:type="spellEnd"/>
      <w:r w:rsidRPr="0067258E">
        <w:rPr>
          <w:sz w:val="20"/>
          <w:szCs w:val="20"/>
        </w:rPr>
        <w:t xml:space="preserve"> @ 2-5 </w:t>
      </w:r>
      <w:proofErr w:type="spellStart"/>
      <w:r w:rsidRPr="0067258E">
        <w:rPr>
          <w:sz w:val="20"/>
          <w:szCs w:val="20"/>
        </w:rPr>
        <w:t>μM</w:t>
      </w:r>
      <w:proofErr w:type="spellEnd"/>
      <w:r w:rsidRPr="0067258E">
        <w:rPr>
          <w:sz w:val="20"/>
          <w:szCs w:val="20"/>
        </w:rPr>
        <w:t xml:space="preserve"> [10-20 </w:t>
      </w:r>
      <w:proofErr w:type="spellStart"/>
      <w:r w:rsidRPr="0067258E">
        <w:rPr>
          <w:sz w:val="20"/>
          <w:szCs w:val="20"/>
        </w:rPr>
        <w:t>μM</w:t>
      </w:r>
      <w:proofErr w:type="spellEnd"/>
      <w:r w:rsidRPr="0067258E">
        <w:rPr>
          <w:sz w:val="20"/>
          <w:szCs w:val="20"/>
        </w:rPr>
        <w:t xml:space="preserve"> for PCR], or 2 </w:t>
      </w:r>
      <w:proofErr w:type="spellStart"/>
      <w:r w:rsidRPr="0067258E">
        <w:rPr>
          <w:sz w:val="20"/>
          <w:szCs w:val="20"/>
        </w:rPr>
        <w:t>μl</w:t>
      </w:r>
      <w:proofErr w:type="spellEnd"/>
      <w:r w:rsidRPr="0067258E">
        <w:rPr>
          <w:sz w:val="20"/>
          <w:szCs w:val="20"/>
        </w:rPr>
        <w:t xml:space="preserve"> @ 0.5X concentration).</w:t>
      </w:r>
    </w:p>
    <w:p w14:paraId="52406022" w14:textId="43DD234D" w:rsidR="006D4B8D" w:rsidRPr="0067258E" w:rsidRDefault="006D4B8D" w:rsidP="006D4B8D">
      <w:pPr>
        <w:pStyle w:val="ListParagraph"/>
        <w:numPr>
          <w:ilvl w:val="1"/>
          <w:numId w:val="7"/>
        </w:numPr>
        <w:ind w:left="720"/>
        <w:rPr>
          <w:sz w:val="20"/>
          <w:szCs w:val="20"/>
        </w:rPr>
      </w:pPr>
      <w:r w:rsidRPr="0067258E">
        <w:rPr>
          <w:b/>
          <w:bCs/>
          <w:sz w:val="20"/>
          <w:szCs w:val="20"/>
        </w:rPr>
        <w:t>Multiple primers (per submission)</w:t>
      </w:r>
      <w:r w:rsidRPr="0067258E">
        <w:rPr>
          <w:sz w:val="20"/>
          <w:szCs w:val="20"/>
        </w:rPr>
        <w:t xml:space="preserve">: If &lt;4 </w:t>
      </w:r>
      <w:proofErr w:type="spellStart"/>
      <w:r w:rsidRPr="0067258E">
        <w:rPr>
          <w:sz w:val="20"/>
          <w:szCs w:val="20"/>
        </w:rPr>
        <w:t>rxns</w:t>
      </w:r>
      <w:proofErr w:type="spellEnd"/>
      <w:r w:rsidRPr="0067258E">
        <w:rPr>
          <w:sz w:val="20"/>
          <w:szCs w:val="20"/>
        </w:rPr>
        <w:t>/primer or &gt;8 primers, contact GC to see if primers need to be pre-aliquoted.</w:t>
      </w:r>
    </w:p>
    <w:p w14:paraId="0AB4C78E" w14:textId="77777777" w:rsidR="006D4B8D" w:rsidRPr="0067258E" w:rsidRDefault="006D4B8D" w:rsidP="006D4B8D">
      <w:pPr>
        <w:rPr>
          <w:sz w:val="20"/>
          <w:szCs w:val="20"/>
        </w:rPr>
      </w:pPr>
    </w:p>
    <w:p w14:paraId="36B36BA7" w14:textId="77777777" w:rsidR="006D4B8D" w:rsidRPr="0067258E" w:rsidRDefault="006D4B8D" w:rsidP="006D4B8D">
      <w:pPr>
        <w:rPr>
          <w:b/>
          <w:bCs/>
          <w:sz w:val="20"/>
          <w:szCs w:val="20"/>
        </w:rPr>
      </w:pPr>
      <w:r w:rsidRPr="0067258E">
        <w:rPr>
          <w:b/>
          <w:bCs/>
          <w:sz w:val="20"/>
          <w:szCs w:val="20"/>
        </w:rPr>
        <w:t>Submission Process – 2 steps</w:t>
      </w:r>
    </w:p>
    <w:p w14:paraId="56709F58" w14:textId="77777777" w:rsidR="006D4B8D" w:rsidRPr="0067258E" w:rsidRDefault="006D4B8D" w:rsidP="006D4B8D">
      <w:pPr>
        <w:pStyle w:val="ListParagraph"/>
        <w:numPr>
          <w:ilvl w:val="0"/>
          <w:numId w:val="7"/>
        </w:numPr>
        <w:ind w:left="360"/>
        <w:rPr>
          <w:sz w:val="20"/>
          <w:szCs w:val="20"/>
        </w:rPr>
      </w:pPr>
      <w:r w:rsidRPr="0067258E">
        <w:rPr>
          <w:b/>
          <w:bCs/>
          <w:sz w:val="20"/>
          <w:szCs w:val="20"/>
        </w:rPr>
        <w:t>Online submission</w:t>
      </w:r>
      <w:r w:rsidRPr="0067258E">
        <w:rPr>
          <w:sz w:val="20"/>
          <w:szCs w:val="20"/>
        </w:rPr>
        <w:t>: Login, upload Excel “Names” file, complete form, and click ‘Submit’.</w:t>
      </w:r>
    </w:p>
    <w:p w14:paraId="399DD5F3" w14:textId="48BCCCF4" w:rsidR="006D4B8D" w:rsidRPr="0067258E" w:rsidRDefault="006D4B8D" w:rsidP="006D4B8D">
      <w:pPr>
        <w:pStyle w:val="ListParagraph"/>
        <w:numPr>
          <w:ilvl w:val="1"/>
          <w:numId w:val="7"/>
        </w:numPr>
        <w:ind w:left="360"/>
        <w:rPr>
          <w:sz w:val="20"/>
          <w:szCs w:val="20"/>
        </w:rPr>
      </w:pPr>
      <w:r w:rsidRPr="0067258E">
        <w:rPr>
          <w:sz w:val="20"/>
          <w:szCs w:val="20"/>
        </w:rPr>
        <w:t>For inclusion of primers in Master-mix(es), samples needing same primer must be in contiguous wells.</w:t>
      </w:r>
    </w:p>
    <w:p w14:paraId="7725A317" w14:textId="7D62E4FB" w:rsidR="006D4B8D" w:rsidRPr="0067258E" w:rsidRDefault="006D4B8D" w:rsidP="006D4B8D">
      <w:pPr>
        <w:pStyle w:val="ListParagraph"/>
        <w:numPr>
          <w:ilvl w:val="1"/>
          <w:numId w:val="7"/>
        </w:numPr>
        <w:ind w:left="360"/>
        <w:rPr>
          <w:sz w:val="20"/>
          <w:szCs w:val="20"/>
        </w:rPr>
      </w:pPr>
      <w:r w:rsidRPr="0067258E">
        <w:rPr>
          <w:sz w:val="20"/>
          <w:szCs w:val="20"/>
        </w:rPr>
        <w:t>On Excel sheet, identify controls by inserting “p-ctrl” or “n-ctrl” in sample names.</w:t>
      </w:r>
    </w:p>
    <w:p w14:paraId="39994FA8" w14:textId="77777777" w:rsidR="006D4B8D" w:rsidRPr="0067258E" w:rsidRDefault="006D4B8D" w:rsidP="006D4B8D">
      <w:pPr>
        <w:pStyle w:val="ListParagraph"/>
        <w:numPr>
          <w:ilvl w:val="0"/>
          <w:numId w:val="7"/>
        </w:numPr>
        <w:ind w:left="360"/>
        <w:rPr>
          <w:sz w:val="20"/>
          <w:szCs w:val="20"/>
        </w:rPr>
      </w:pPr>
      <w:r w:rsidRPr="0067258E">
        <w:rPr>
          <w:b/>
          <w:bCs/>
          <w:sz w:val="20"/>
          <w:szCs w:val="20"/>
        </w:rPr>
        <w:t>Physical Submission</w:t>
      </w:r>
      <w:r w:rsidRPr="0067258E">
        <w:rPr>
          <w:sz w:val="20"/>
          <w:szCs w:val="20"/>
        </w:rPr>
        <w:t>:</w:t>
      </w:r>
    </w:p>
    <w:p w14:paraId="4991C0FD" w14:textId="548825BB" w:rsidR="006D4B8D" w:rsidRPr="00BD65E5" w:rsidRDefault="00BD65E5" w:rsidP="006D4B8D">
      <w:pPr>
        <w:pStyle w:val="ListParagraph"/>
        <w:numPr>
          <w:ilvl w:val="1"/>
          <w:numId w:val="7"/>
        </w:numPr>
        <w:ind w:left="360"/>
        <w:rPr>
          <w:sz w:val="20"/>
          <w:szCs w:val="20"/>
        </w:rPr>
      </w:pPr>
      <w:r>
        <w:rPr>
          <w:sz w:val="20"/>
          <w:szCs w:val="20"/>
        </w:rPr>
        <w:t>See</w:t>
      </w:r>
      <w:r w:rsidR="006D4B8D" w:rsidRPr="00BD65E5">
        <w:rPr>
          <w:sz w:val="20"/>
          <w:szCs w:val="20"/>
        </w:rPr>
        <w:t xml:space="preserve"> </w:t>
      </w:r>
      <w:r w:rsidRPr="00BD65E5">
        <w:rPr>
          <w:b/>
          <w:bCs/>
          <w:i/>
          <w:iCs/>
          <w:sz w:val="20"/>
          <w:szCs w:val="20"/>
        </w:rPr>
        <w:t>https://genomics.lsu.edu/genomics-sacks-main.php#submitting-samples-1</w:t>
      </w:r>
      <w:r w:rsidR="006D4B8D" w:rsidRPr="00BD65E5">
        <w:rPr>
          <w:sz w:val="20"/>
          <w:szCs w:val="20"/>
        </w:rPr>
        <w:t>.</w:t>
      </w:r>
    </w:p>
    <w:p w14:paraId="77A58565" w14:textId="5E1069E1" w:rsidR="006D4B8D" w:rsidRPr="0067258E" w:rsidRDefault="006D4B8D" w:rsidP="0067258E">
      <w:pPr>
        <w:pStyle w:val="ListParagraph"/>
        <w:numPr>
          <w:ilvl w:val="1"/>
          <w:numId w:val="7"/>
        </w:numPr>
        <w:ind w:left="360" w:right="-450"/>
        <w:rPr>
          <w:sz w:val="20"/>
          <w:szCs w:val="20"/>
        </w:rPr>
      </w:pPr>
      <w:r w:rsidRPr="0067258E">
        <w:rPr>
          <w:sz w:val="20"/>
          <w:szCs w:val="20"/>
        </w:rPr>
        <w:t>Ensure you provide entire 8-strips [tubes] or an even number of ‘columns’ [partial plates], even if extra wells are empty.</w:t>
      </w:r>
    </w:p>
    <w:p w14:paraId="23FB6B94" w14:textId="7844F92A" w:rsidR="006D4B8D" w:rsidRPr="0067258E" w:rsidRDefault="006D4B8D" w:rsidP="006D4B8D">
      <w:pPr>
        <w:pStyle w:val="ListParagraph"/>
        <w:numPr>
          <w:ilvl w:val="1"/>
          <w:numId w:val="7"/>
        </w:numPr>
        <w:ind w:left="360"/>
        <w:rPr>
          <w:sz w:val="20"/>
          <w:szCs w:val="20"/>
        </w:rPr>
      </w:pPr>
      <w:r w:rsidRPr="0067258E">
        <w:rPr>
          <w:sz w:val="20"/>
          <w:szCs w:val="20"/>
        </w:rPr>
        <w:t>Transfer tubes (or plate) to a GC 96-place rack and take your rack back to your lab.</w:t>
      </w:r>
    </w:p>
    <w:p w14:paraId="7F5AD837" w14:textId="5A0CFB62" w:rsidR="006D4B8D" w:rsidRPr="0067258E" w:rsidRDefault="006D4B8D" w:rsidP="006D4B8D">
      <w:pPr>
        <w:pStyle w:val="ListParagraph"/>
        <w:numPr>
          <w:ilvl w:val="1"/>
          <w:numId w:val="7"/>
        </w:numPr>
        <w:ind w:left="360"/>
        <w:rPr>
          <w:sz w:val="20"/>
          <w:szCs w:val="20"/>
        </w:rPr>
      </w:pPr>
      <w:r w:rsidRPr="0067258E">
        <w:rPr>
          <w:sz w:val="20"/>
          <w:szCs w:val="20"/>
        </w:rPr>
        <w:t>Put samples in in “Mini-Fridge” by sink in the Genomics Core (Rm. A628); if Core is locked, put your samples in the clear plastic "Drop-Box" by the sink in the Cold Room (A650).</w:t>
      </w:r>
    </w:p>
    <w:p w14:paraId="33A76D70" w14:textId="77777777" w:rsidR="006D4B8D" w:rsidRPr="0067258E" w:rsidRDefault="006D4B8D" w:rsidP="006D4B8D">
      <w:pPr>
        <w:ind w:left="360"/>
        <w:rPr>
          <w:sz w:val="20"/>
          <w:szCs w:val="20"/>
        </w:rPr>
      </w:pPr>
    </w:p>
    <w:p w14:paraId="27211A54" w14:textId="071B952D" w:rsidR="00B40C1B" w:rsidRPr="0067258E" w:rsidRDefault="006D4B8D" w:rsidP="006D4B8D">
      <w:pPr>
        <w:rPr>
          <w:sz w:val="20"/>
          <w:szCs w:val="20"/>
        </w:rPr>
      </w:pPr>
      <w:r w:rsidRPr="0067258E">
        <w:rPr>
          <w:b/>
          <w:bCs/>
          <w:sz w:val="20"/>
          <w:szCs w:val="20"/>
        </w:rPr>
        <w:t>Failed Reaction Policy</w:t>
      </w:r>
      <w:r w:rsidR="0067258E" w:rsidRPr="0067258E">
        <w:rPr>
          <w:b/>
          <w:bCs/>
          <w:sz w:val="20"/>
          <w:szCs w:val="20"/>
        </w:rPr>
        <w:t xml:space="preserve">:  </w:t>
      </w:r>
      <w:r w:rsidRPr="0067258E">
        <w:rPr>
          <w:sz w:val="20"/>
          <w:szCs w:val="20"/>
        </w:rPr>
        <w:t>The Genomics Core is the sole arbiter regarding sample re-processing or other adjustments; however, if you receive sub-standard results which you believe might be due to actions by the Core, please request a review of the data and sample processing.</w:t>
      </w:r>
    </w:p>
    <w:sectPr w:rsidR="00B40C1B" w:rsidRPr="0067258E" w:rsidSect="0067258E">
      <w:pgSz w:w="12240" w:h="15840"/>
      <w:pgMar w:top="864"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A9D"/>
    <w:multiLevelType w:val="hybridMultilevel"/>
    <w:tmpl w:val="90E04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80392E"/>
    <w:multiLevelType w:val="hybridMultilevel"/>
    <w:tmpl w:val="E9C26EBC"/>
    <w:lvl w:ilvl="0" w:tplc="04090001">
      <w:start w:val="1"/>
      <w:numFmt w:val="bullet"/>
      <w:lvlText w:val=""/>
      <w:lvlJc w:val="left"/>
      <w:pPr>
        <w:ind w:left="720" w:hanging="360"/>
      </w:pPr>
      <w:rPr>
        <w:rFonts w:ascii="Symbol" w:hAnsi="Symbol" w:hint="default"/>
      </w:rPr>
    </w:lvl>
    <w:lvl w:ilvl="1" w:tplc="E64A31C0">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1287B"/>
    <w:multiLevelType w:val="hybridMultilevel"/>
    <w:tmpl w:val="722A3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F72B24"/>
    <w:multiLevelType w:val="hybridMultilevel"/>
    <w:tmpl w:val="7DB85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EE4B14"/>
    <w:multiLevelType w:val="hybridMultilevel"/>
    <w:tmpl w:val="FD74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61980"/>
    <w:multiLevelType w:val="hybridMultilevel"/>
    <w:tmpl w:val="C14E5942"/>
    <w:lvl w:ilvl="0" w:tplc="04090001">
      <w:start w:val="1"/>
      <w:numFmt w:val="bullet"/>
      <w:lvlText w:val=""/>
      <w:lvlJc w:val="left"/>
      <w:pPr>
        <w:ind w:left="720" w:hanging="360"/>
      </w:pPr>
      <w:rPr>
        <w:rFonts w:ascii="Symbol" w:hAnsi="Symbol" w:hint="default"/>
      </w:rPr>
    </w:lvl>
    <w:lvl w:ilvl="1" w:tplc="8AD23E1C">
      <w:numFmt w:val="bullet"/>
      <w:lvlText w:val="•"/>
      <w:lvlJc w:val="left"/>
      <w:pPr>
        <w:ind w:left="1440" w:hanging="360"/>
      </w:pPr>
      <w:rPr>
        <w:rFonts w:ascii="Aptos" w:eastAsiaTheme="minorHAnsi" w:hAnsi="Aptos"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C1CF5"/>
    <w:multiLevelType w:val="hybridMultilevel"/>
    <w:tmpl w:val="414A2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8404824">
    <w:abstractNumId w:val="4"/>
  </w:num>
  <w:num w:numId="2" w16cid:durableId="850607221">
    <w:abstractNumId w:val="3"/>
  </w:num>
  <w:num w:numId="3" w16cid:durableId="746459134">
    <w:abstractNumId w:val="6"/>
  </w:num>
  <w:num w:numId="4" w16cid:durableId="7945544">
    <w:abstractNumId w:val="5"/>
  </w:num>
  <w:num w:numId="5" w16cid:durableId="118647354">
    <w:abstractNumId w:val="0"/>
  </w:num>
  <w:num w:numId="6" w16cid:durableId="805128103">
    <w:abstractNumId w:val="2"/>
  </w:num>
  <w:num w:numId="7" w16cid:durableId="1285232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8D"/>
    <w:rsid w:val="004E5741"/>
    <w:rsid w:val="0067258E"/>
    <w:rsid w:val="006D4B8D"/>
    <w:rsid w:val="0076237B"/>
    <w:rsid w:val="007B0410"/>
    <w:rsid w:val="00B40C1B"/>
    <w:rsid w:val="00BD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7F53"/>
  <w15:chartTrackingRefBased/>
  <w15:docId w15:val="{9789F653-987D-40F9-B5D2-17A3E09D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B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B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B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B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B8D"/>
    <w:rPr>
      <w:rFonts w:eastAsiaTheme="majorEastAsia" w:cstheme="majorBidi"/>
      <w:color w:val="272727" w:themeColor="text1" w:themeTint="D8"/>
    </w:rPr>
  </w:style>
  <w:style w:type="paragraph" w:styleId="Title">
    <w:name w:val="Title"/>
    <w:basedOn w:val="Normal"/>
    <w:next w:val="Normal"/>
    <w:link w:val="TitleChar"/>
    <w:uiPriority w:val="10"/>
    <w:qFormat/>
    <w:rsid w:val="006D4B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B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B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4B8D"/>
    <w:rPr>
      <w:i/>
      <w:iCs/>
      <w:color w:val="404040" w:themeColor="text1" w:themeTint="BF"/>
    </w:rPr>
  </w:style>
  <w:style w:type="paragraph" w:styleId="ListParagraph">
    <w:name w:val="List Paragraph"/>
    <w:basedOn w:val="Normal"/>
    <w:uiPriority w:val="34"/>
    <w:qFormat/>
    <w:rsid w:val="006D4B8D"/>
    <w:pPr>
      <w:ind w:left="720"/>
      <w:contextualSpacing/>
    </w:pPr>
  </w:style>
  <w:style w:type="character" w:styleId="IntenseEmphasis">
    <w:name w:val="Intense Emphasis"/>
    <w:basedOn w:val="DefaultParagraphFont"/>
    <w:uiPriority w:val="21"/>
    <w:qFormat/>
    <w:rsid w:val="006D4B8D"/>
    <w:rPr>
      <w:i/>
      <w:iCs/>
      <w:color w:val="0F4761" w:themeColor="accent1" w:themeShade="BF"/>
    </w:rPr>
  </w:style>
  <w:style w:type="paragraph" w:styleId="IntenseQuote">
    <w:name w:val="Intense Quote"/>
    <w:basedOn w:val="Normal"/>
    <w:next w:val="Normal"/>
    <w:link w:val="IntenseQuoteChar"/>
    <w:uiPriority w:val="30"/>
    <w:qFormat/>
    <w:rsid w:val="006D4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B8D"/>
    <w:rPr>
      <w:i/>
      <w:iCs/>
      <w:color w:val="0F4761" w:themeColor="accent1" w:themeShade="BF"/>
    </w:rPr>
  </w:style>
  <w:style w:type="character" w:styleId="IntenseReference">
    <w:name w:val="Intense Reference"/>
    <w:basedOn w:val="DefaultParagraphFont"/>
    <w:uiPriority w:val="32"/>
    <w:qFormat/>
    <w:rsid w:val="006D4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 Herke</dc:creator>
  <cp:keywords/>
  <dc:description/>
  <cp:lastModifiedBy>Scott W Herke</cp:lastModifiedBy>
  <cp:revision>1</cp:revision>
  <dcterms:created xsi:type="dcterms:W3CDTF">2025-07-11T17:25:00Z</dcterms:created>
  <dcterms:modified xsi:type="dcterms:W3CDTF">2025-07-11T17:52:00Z</dcterms:modified>
</cp:coreProperties>
</file>