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2A" w:rsidRDefault="0070392A" w:rsidP="0070392A">
      <w:pPr>
        <w:tabs>
          <w:tab w:val="left" w:pos="450"/>
          <w:tab w:val="left" w:pos="810"/>
          <w:tab w:val="left" w:pos="1170"/>
          <w:tab w:val="left" w:pos="1530"/>
        </w:tabs>
        <w:jc w:val="center"/>
        <w:rPr>
          <w:rFonts w:ascii="Comic Sans MS" w:hAnsi="Comic Sans MS"/>
          <w:b/>
          <w:color w:val="0000FF"/>
          <w:sz w:val="52"/>
          <w:szCs w:val="52"/>
        </w:rPr>
      </w:pPr>
      <w:r w:rsidRPr="0070392A">
        <w:rPr>
          <w:rFonts w:ascii="Comic Sans MS" w:hAnsi="Comic Sans MS"/>
          <w:b/>
          <w:color w:val="0000FF"/>
          <w:sz w:val="52"/>
          <w:szCs w:val="52"/>
        </w:rPr>
        <w:t>Eppendorf 5810</w:t>
      </w:r>
      <w:r>
        <w:rPr>
          <w:rFonts w:ascii="Comic Sans MS" w:hAnsi="Comic Sans MS"/>
          <w:b/>
          <w:color w:val="0000FF"/>
          <w:sz w:val="52"/>
          <w:szCs w:val="52"/>
        </w:rPr>
        <w:t>-</w:t>
      </w:r>
      <w:r w:rsidRPr="0070392A">
        <w:rPr>
          <w:rFonts w:ascii="Comic Sans MS" w:hAnsi="Comic Sans MS"/>
          <w:b/>
          <w:color w:val="0000FF"/>
          <w:sz w:val="52"/>
          <w:szCs w:val="52"/>
        </w:rPr>
        <w:t>R</w:t>
      </w:r>
      <w:r w:rsidR="00FF722A">
        <w:rPr>
          <w:rFonts w:ascii="Comic Sans MS" w:hAnsi="Comic Sans MS"/>
          <w:b/>
          <w:color w:val="0000FF"/>
          <w:sz w:val="52"/>
          <w:szCs w:val="52"/>
        </w:rPr>
        <w:t xml:space="preserve">: </w:t>
      </w:r>
      <w:r w:rsidR="007C042A">
        <w:rPr>
          <w:rFonts w:ascii="Comic Sans MS" w:hAnsi="Comic Sans MS"/>
          <w:b/>
          <w:color w:val="0000FF"/>
          <w:sz w:val="52"/>
          <w:szCs w:val="52"/>
        </w:rPr>
        <w:t>Quick-Guide</w:t>
      </w:r>
      <w:r w:rsidR="00FF722A">
        <w:rPr>
          <w:rFonts w:ascii="Comic Sans MS" w:hAnsi="Comic Sans MS"/>
          <w:b/>
          <w:color w:val="0000FF"/>
          <w:sz w:val="52"/>
          <w:szCs w:val="52"/>
        </w:rPr>
        <w:t xml:space="preserve"> </w:t>
      </w:r>
      <w:r w:rsidR="00FF722A" w:rsidRPr="00FF722A">
        <w:rPr>
          <w:rFonts w:ascii="Comic Sans MS" w:hAnsi="Comic Sans MS"/>
          <w:color w:val="0000FF"/>
          <w:sz w:val="32"/>
          <w:szCs w:val="32"/>
          <w:vertAlign w:val="superscript"/>
        </w:rPr>
        <w:t>29Apr2020</w:t>
      </w:r>
    </w:p>
    <w:p w:rsidR="008A32D6" w:rsidRPr="008A32D6" w:rsidRDefault="008A32D6" w:rsidP="0070392A">
      <w:pPr>
        <w:tabs>
          <w:tab w:val="left" w:pos="450"/>
          <w:tab w:val="left" w:pos="810"/>
          <w:tab w:val="left" w:pos="1170"/>
          <w:tab w:val="left" w:pos="1530"/>
        </w:tabs>
        <w:jc w:val="center"/>
        <w:rPr>
          <w:rFonts w:ascii="Comic Sans MS" w:hAnsi="Comic Sans MS"/>
          <w:b/>
          <w:color w:val="0000FF"/>
          <w:sz w:val="20"/>
          <w:szCs w:val="20"/>
        </w:rPr>
      </w:pPr>
    </w:p>
    <w:p w:rsidR="008A32D6" w:rsidRPr="008A32D6" w:rsidRDefault="008A32D6" w:rsidP="008A32D6">
      <w:pPr>
        <w:tabs>
          <w:tab w:val="left" w:pos="450"/>
          <w:tab w:val="left" w:pos="810"/>
          <w:tab w:val="left" w:pos="1170"/>
          <w:tab w:val="left" w:pos="1530"/>
        </w:tabs>
        <w:jc w:val="center"/>
        <w:rPr>
          <w:b/>
          <w:i/>
        </w:rPr>
      </w:pPr>
      <w:r w:rsidRPr="008A32D6">
        <w:rPr>
          <w:i/>
        </w:rPr>
        <w:t xml:space="preserve">Note: </w:t>
      </w:r>
      <w:r>
        <w:rPr>
          <w:i/>
        </w:rPr>
        <w:t xml:space="preserve"> </w:t>
      </w:r>
      <w:r w:rsidRPr="008A32D6">
        <w:rPr>
          <w:i/>
        </w:rPr>
        <w:t xml:space="preserve">If you have problems, see Figure notes and Trouble-shooting </w:t>
      </w:r>
      <w:r>
        <w:rPr>
          <w:i/>
        </w:rPr>
        <w:t>tips (pg. 5)</w:t>
      </w:r>
      <w:r w:rsidRPr="008A32D6">
        <w:rPr>
          <w:i/>
        </w:rPr>
        <w:t>.</w:t>
      </w:r>
    </w:p>
    <w:p w:rsidR="0070392A" w:rsidRDefault="0070392A" w:rsidP="004E6C1F">
      <w:pPr>
        <w:tabs>
          <w:tab w:val="left" w:pos="450"/>
          <w:tab w:val="left" w:pos="810"/>
          <w:tab w:val="left" w:pos="1170"/>
          <w:tab w:val="left" w:pos="1530"/>
        </w:tabs>
      </w:pPr>
    </w:p>
    <w:p w:rsidR="00305A77" w:rsidRDefault="004E6C1F" w:rsidP="00024542">
      <w:pPr>
        <w:pStyle w:val="ListParagraph"/>
        <w:numPr>
          <w:ilvl w:val="0"/>
          <w:numId w:val="10"/>
        </w:numPr>
      </w:pPr>
      <w:r>
        <w:t>Turn on i</w:t>
      </w:r>
      <w:r w:rsidR="0090706C">
        <w:t>nstrument (</w:t>
      </w:r>
      <w:r w:rsidR="00913279" w:rsidRPr="005D22CA">
        <w:rPr>
          <w:i/>
        </w:rPr>
        <w:t xml:space="preserve">switch </w:t>
      </w:r>
      <w:r w:rsidR="0090706C" w:rsidRPr="005D22CA">
        <w:rPr>
          <w:i/>
        </w:rPr>
        <w:t xml:space="preserve">is </w:t>
      </w:r>
      <w:r w:rsidR="00913279" w:rsidRPr="005D22CA">
        <w:rPr>
          <w:i/>
        </w:rPr>
        <w:t>on right</w:t>
      </w:r>
      <w:r w:rsidR="0090706C">
        <w:t>)</w:t>
      </w:r>
      <w:r w:rsidR="00164617">
        <w:t>.</w:t>
      </w:r>
    </w:p>
    <w:p w:rsidR="005E17EB" w:rsidRDefault="00305A77" w:rsidP="00024542">
      <w:pPr>
        <w:pStyle w:val="ListParagraph"/>
        <w:numPr>
          <w:ilvl w:val="0"/>
          <w:numId w:val="10"/>
        </w:numPr>
      </w:pPr>
      <w:r w:rsidRPr="00164617">
        <w:t>P</w:t>
      </w:r>
      <w:r w:rsidR="00913279" w:rsidRPr="00164617">
        <w:t>lace</w:t>
      </w:r>
      <w:r w:rsidRPr="00164617">
        <w:t xml:space="preserve"> properly</w:t>
      </w:r>
      <w:r w:rsidR="00913279" w:rsidRPr="00164617">
        <w:t xml:space="preserve"> balanced samples</w:t>
      </w:r>
      <w:r w:rsidR="0090706C" w:rsidRPr="0090706C">
        <w:t xml:space="preserve"> </w:t>
      </w:r>
      <w:r w:rsidR="004E6C1F">
        <w:t>(</w:t>
      </w:r>
      <w:r w:rsidR="00913279" w:rsidRPr="00164617">
        <w:t xml:space="preserve">in </w:t>
      </w:r>
      <w:r w:rsidR="0090706C">
        <w:t>buckets</w:t>
      </w:r>
      <w:r w:rsidR="004E6C1F">
        <w:t>) into the rotor</w:t>
      </w:r>
      <w:r w:rsidR="00164617" w:rsidRPr="00164617">
        <w:t>.</w:t>
      </w:r>
    </w:p>
    <w:p w:rsidR="004E6C1F" w:rsidRDefault="004E6C1F" w:rsidP="00024542">
      <w:pPr>
        <w:pStyle w:val="ListParagraph"/>
        <w:numPr>
          <w:ilvl w:val="1"/>
          <w:numId w:val="10"/>
        </w:numPr>
        <w:ind w:left="720" w:hanging="270"/>
      </w:pPr>
      <w:r>
        <w:t xml:space="preserve">Use correct adaptors and bucket style </w:t>
      </w:r>
      <w:r w:rsidRPr="00164617">
        <w:t>(</w:t>
      </w:r>
      <w:r>
        <w:t>i.e., tube or microtiter plate</w:t>
      </w:r>
      <w:r w:rsidRPr="00164617">
        <w:t>)</w:t>
      </w:r>
      <w:r>
        <w:t>.</w:t>
      </w:r>
    </w:p>
    <w:p w:rsidR="005E17EB" w:rsidRDefault="00D21D13" w:rsidP="00024542">
      <w:pPr>
        <w:pStyle w:val="ListParagraph"/>
        <w:numPr>
          <w:ilvl w:val="1"/>
          <w:numId w:val="10"/>
        </w:numPr>
        <w:ind w:left="720" w:hanging="270"/>
      </w:pPr>
      <w:r>
        <w:t xml:space="preserve">See images </w:t>
      </w:r>
      <w:r w:rsidR="00D164A3">
        <w:t xml:space="preserve">(below) </w:t>
      </w:r>
      <w:r>
        <w:t>regarding how to properly balance samples.</w:t>
      </w:r>
    </w:p>
    <w:p w:rsidR="00D21D13" w:rsidRPr="000E2325" w:rsidRDefault="00D164A3" w:rsidP="00024542">
      <w:pPr>
        <w:pStyle w:val="ListParagraph"/>
        <w:numPr>
          <w:ilvl w:val="1"/>
          <w:numId w:val="10"/>
        </w:numPr>
        <w:ind w:left="720" w:hanging="270"/>
      </w:pPr>
      <w:r>
        <w:t>Use “full-sized” sheets (provided</w:t>
      </w:r>
      <w:r w:rsidR="003D199E">
        <w:t xml:space="preserve"> – do</w:t>
      </w:r>
      <w:bookmarkStart w:id="0" w:name="_GoBack"/>
      <w:bookmarkEnd w:id="0"/>
      <w:r w:rsidR="003D199E">
        <w:t xml:space="preserve"> not rip</w:t>
      </w:r>
      <w:r>
        <w:t xml:space="preserve">) to balance </w:t>
      </w:r>
      <w:r w:rsidR="00016489">
        <w:t xml:space="preserve">opposing </w:t>
      </w:r>
      <w:r w:rsidR="0070392A">
        <w:t xml:space="preserve">microtiter </w:t>
      </w:r>
      <w:r w:rsidR="00016489">
        <w:t xml:space="preserve">buckets to </w:t>
      </w:r>
      <w:r w:rsidR="00016489" w:rsidRPr="005D22CA">
        <w:rPr>
          <w:b/>
        </w:rPr>
        <w:t xml:space="preserve">≤ </w:t>
      </w:r>
      <w:r>
        <w:t>0.</w:t>
      </w:r>
      <w:r w:rsidR="003D199E">
        <w:t>5</w:t>
      </w:r>
      <w:r>
        <w:t xml:space="preserve"> g</w:t>
      </w:r>
      <w:r w:rsidR="00016489">
        <w:t>.</w:t>
      </w:r>
    </w:p>
    <w:p w:rsidR="0084354E" w:rsidRPr="00164617" w:rsidRDefault="0090706C" w:rsidP="00024542">
      <w:pPr>
        <w:pStyle w:val="ListParagraph"/>
        <w:numPr>
          <w:ilvl w:val="0"/>
          <w:numId w:val="10"/>
        </w:numPr>
      </w:pPr>
      <w:r>
        <w:t>Close</w:t>
      </w:r>
      <w:r w:rsidR="0084354E" w:rsidRPr="00164617">
        <w:t xml:space="preserve"> lid</w:t>
      </w:r>
      <w:r>
        <w:t xml:space="preserve"> securely</w:t>
      </w:r>
      <w:r w:rsidR="00164617" w:rsidRPr="00164617">
        <w:t>.</w:t>
      </w:r>
    </w:p>
    <w:p w:rsidR="005E17EB" w:rsidRDefault="00305A77" w:rsidP="00024542">
      <w:pPr>
        <w:pStyle w:val="ListParagraph"/>
        <w:numPr>
          <w:ilvl w:val="0"/>
          <w:numId w:val="10"/>
        </w:numPr>
      </w:pPr>
      <w:r w:rsidRPr="00164617">
        <w:t>Set Parameters</w:t>
      </w:r>
      <w:r w:rsidR="00164617" w:rsidRPr="00164617">
        <w:t xml:space="preserve"> (Figure 1) – Use </w:t>
      </w:r>
      <w:r w:rsidR="00164617">
        <w:sym w:font="Wingdings" w:char="F0E9"/>
      </w:r>
      <w:r w:rsidR="00164617">
        <w:t xml:space="preserve"> and</w:t>
      </w:r>
      <w:r w:rsidR="00164617" w:rsidRPr="00164617">
        <w:t xml:space="preserve"> </w:t>
      </w:r>
      <w:r w:rsidR="00164617">
        <w:sym w:font="Wingdings" w:char="F0EA"/>
      </w:r>
      <w:r w:rsidR="00164617" w:rsidRPr="00164617">
        <w:t xml:space="preserve"> to adjust settings</w:t>
      </w:r>
      <w:r w:rsidR="00D164A3">
        <w:t>.</w:t>
      </w:r>
    </w:p>
    <w:p w:rsidR="005E17EB" w:rsidRDefault="00305A77" w:rsidP="00024542">
      <w:pPr>
        <w:pStyle w:val="ListParagraph"/>
        <w:numPr>
          <w:ilvl w:val="1"/>
          <w:numId w:val="10"/>
        </w:numPr>
        <w:ind w:left="720" w:hanging="270"/>
      </w:pPr>
      <w:r w:rsidRPr="00164617">
        <w:t>Adjust speed</w:t>
      </w:r>
      <w:r w:rsidR="00024542">
        <w:t xml:space="preserve">:  </w:t>
      </w:r>
      <w:r w:rsidR="0090706C">
        <w:t>Press “speed”, t</w:t>
      </w:r>
      <w:r w:rsidR="003A1D64" w:rsidRPr="00164617">
        <w:t xml:space="preserve">o toggle </w:t>
      </w:r>
      <w:r w:rsidR="0090706C">
        <w:t>amongst</w:t>
      </w:r>
      <w:r w:rsidR="003A1D64" w:rsidRPr="00164617">
        <w:t xml:space="preserve"> </w:t>
      </w:r>
      <w:r w:rsidR="0090706C">
        <w:t>rpm—</w:t>
      </w:r>
      <w:r w:rsidRPr="00164617">
        <w:t>rcf</w:t>
      </w:r>
      <w:r w:rsidR="0090706C">
        <w:t>—</w:t>
      </w:r>
      <w:r w:rsidRPr="00164617">
        <w:t>rad</w:t>
      </w:r>
      <w:r w:rsidR="00D164A3">
        <w:t>.</w:t>
      </w:r>
    </w:p>
    <w:p w:rsidR="005D22CA" w:rsidRDefault="0084354E" w:rsidP="00024542">
      <w:pPr>
        <w:pStyle w:val="ListParagraph"/>
        <w:numPr>
          <w:ilvl w:val="1"/>
          <w:numId w:val="10"/>
        </w:numPr>
        <w:ind w:left="720" w:hanging="270"/>
      </w:pPr>
      <w:r w:rsidRPr="00D164A3">
        <w:t>Adjust time</w:t>
      </w:r>
      <w:r w:rsidR="0090706C" w:rsidRPr="00D164A3">
        <w:t>.</w:t>
      </w:r>
    </w:p>
    <w:p w:rsidR="005E17EB" w:rsidRPr="00024542" w:rsidRDefault="00D164A3" w:rsidP="00024542">
      <w:pPr>
        <w:pStyle w:val="ListParagraph"/>
        <w:numPr>
          <w:ilvl w:val="2"/>
          <w:numId w:val="10"/>
        </w:numPr>
        <w:rPr>
          <w:rFonts w:eastAsia="Batang"/>
        </w:rPr>
      </w:pPr>
      <w:r w:rsidRPr="005D22CA">
        <w:rPr>
          <w:rFonts w:eastAsia="Batang"/>
        </w:rPr>
        <w:t>Centrifugation with soft start/</w:t>
      </w:r>
      <w:r w:rsidR="00D21D13" w:rsidRPr="005D22CA">
        <w:rPr>
          <w:rFonts w:eastAsia="Batang"/>
        </w:rPr>
        <w:t>stop</w:t>
      </w:r>
      <w:r w:rsidRPr="005D22CA">
        <w:rPr>
          <w:rFonts w:eastAsia="Batang"/>
        </w:rPr>
        <w:t xml:space="preserve">:  </w:t>
      </w:r>
      <w:r w:rsidR="00D21D13" w:rsidRPr="005D22CA">
        <w:rPr>
          <w:rFonts w:eastAsia="Batang"/>
        </w:rPr>
        <w:t>If maximum acceleration/deceleration speed (level 9) is not</w:t>
      </w:r>
      <w:r w:rsidR="00024542">
        <w:rPr>
          <w:rFonts w:eastAsia="Batang"/>
        </w:rPr>
        <w:t xml:space="preserve"> </w:t>
      </w:r>
      <w:r w:rsidR="00D21D13" w:rsidRPr="00024542">
        <w:rPr>
          <w:rFonts w:eastAsia="Batang"/>
        </w:rPr>
        <w:t xml:space="preserve">desired, </w:t>
      </w:r>
      <w:r w:rsidRPr="00024542">
        <w:rPr>
          <w:rFonts w:eastAsia="Batang"/>
        </w:rPr>
        <w:t>then select from</w:t>
      </w:r>
      <w:r w:rsidR="00D21D13" w:rsidRPr="00024542">
        <w:rPr>
          <w:rFonts w:eastAsia="Batang"/>
        </w:rPr>
        <w:t xml:space="preserve"> </w:t>
      </w:r>
      <w:r w:rsidRPr="00024542">
        <w:rPr>
          <w:rFonts w:eastAsia="Batang"/>
        </w:rPr>
        <w:t>nine</w:t>
      </w:r>
      <w:r w:rsidR="00D21D13" w:rsidRPr="00024542">
        <w:rPr>
          <w:rFonts w:eastAsia="Batang"/>
        </w:rPr>
        <w:t xml:space="preserve"> different</w:t>
      </w:r>
      <w:r w:rsidRPr="00024542">
        <w:rPr>
          <w:rFonts w:eastAsia="Batang"/>
        </w:rPr>
        <w:t xml:space="preserve"> </w:t>
      </w:r>
      <w:r w:rsidR="00D21D13" w:rsidRPr="00024542">
        <w:rPr>
          <w:rFonts w:eastAsia="Batang"/>
        </w:rPr>
        <w:t>levels.</w:t>
      </w:r>
    </w:p>
    <w:p w:rsidR="005E17EB" w:rsidRPr="005D22CA" w:rsidRDefault="00D164A3" w:rsidP="00024542">
      <w:pPr>
        <w:pStyle w:val="ListParagraph"/>
        <w:numPr>
          <w:ilvl w:val="3"/>
          <w:numId w:val="10"/>
        </w:numPr>
        <w:ind w:left="2250"/>
        <w:rPr>
          <w:rFonts w:eastAsia="Batang"/>
        </w:rPr>
      </w:pPr>
      <w:r w:rsidRPr="005D22CA">
        <w:rPr>
          <w:rFonts w:eastAsia="Batang"/>
        </w:rPr>
        <w:t>Press “time”</w:t>
      </w:r>
      <w:r w:rsidR="00D21D13" w:rsidRPr="005D22CA">
        <w:rPr>
          <w:rFonts w:eastAsia="Batang"/>
        </w:rPr>
        <w:t xml:space="preserve"> key repeatedly until symbol for </w:t>
      </w:r>
      <w:r w:rsidRPr="005D22CA">
        <w:rPr>
          <w:rFonts w:eastAsia="Batang"/>
        </w:rPr>
        <w:t>“</w:t>
      </w:r>
      <w:r w:rsidR="00D21D13" w:rsidRPr="005D22CA">
        <w:rPr>
          <w:rFonts w:eastAsia="Batang"/>
        </w:rPr>
        <w:t>acceleration</w:t>
      </w:r>
      <w:r w:rsidRPr="005D22CA">
        <w:rPr>
          <w:rFonts w:eastAsia="Batang"/>
        </w:rPr>
        <w:t>”</w:t>
      </w:r>
      <w:r w:rsidR="00D21D13" w:rsidRPr="005D22CA">
        <w:rPr>
          <w:rFonts w:eastAsia="Batang"/>
        </w:rPr>
        <w:t xml:space="preserve"> appears next</w:t>
      </w:r>
      <w:r w:rsidRPr="005D22CA">
        <w:rPr>
          <w:rFonts w:eastAsia="Batang"/>
        </w:rPr>
        <w:t xml:space="preserve"> </w:t>
      </w:r>
      <w:r w:rsidR="00D21D13" w:rsidRPr="005D22CA">
        <w:rPr>
          <w:rFonts w:eastAsia="Batang"/>
        </w:rPr>
        <w:t>to TIME display</w:t>
      </w:r>
      <w:r w:rsidR="005E17EB" w:rsidRPr="005D22CA">
        <w:rPr>
          <w:rFonts w:eastAsia="Batang"/>
        </w:rPr>
        <w:t>.</w:t>
      </w:r>
    </w:p>
    <w:p w:rsidR="004E6C1F" w:rsidRPr="005D22CA" w:rsidRDefault="00D164A3" w:rsidP="00024542">
      <w:pPr>
        <w:pStyle w:val="ListParagraph"/>
        <w:numPr>
          <w:ilvl w:val="3"/>
          <w:numId w:val="10"/>
        </w:numPr>
        <w:ind w:left="2250"/>
        <w:rPr>
          <w:rFonts w:eastAsia="Batang"/>
        </w:rPr>
      </w:pPr>
      <w:r w:rsidRPr="005D22CA">
        <w:rPr>
          <w:rFonts w:eastAsia="Batang"/>
        </w:rPr>
        <w:t>S</w:t>
      </w:r>
      <w:r w:rsidR="00D21D13" w:rsidRPr="005D22CA">
        <w:rPr>
          <w:rFonts w:eastAsia="Batang"/>
        </w:rPr>
        <w:t xml:space="preserve">et acceleration level </w:t>
      </w:r>
      <w:r w:rsidRPr="005D22CA">
        <w:rPr>
          <w:rFonts w:eastAsia="Batang"/>
        </w:rPr>
        <w:t>“</w:t>
      </w:r>
      <w:r w:rsidR="00D21D13" w:rsidRPr="005D22CA">
        <w:rPr>
          <w:rFonts w:eastAsia="Batang"/>
        </w:rPr>
        <w:t>9 – 0</w:t>
      </w:r>
      <w:r w:rsidRPr="005D22CA">
        <w:rPr>
          <w:rFonts w:eastAsia="Batang"/>
        </w:rPr>
        <w:t>”</w:t>
      </w:r>
      <w:r w:rsidR="004E6C1F" w:rsidRPr="005D22CA">
        <w:rPr>
          <w:rFonts w:eastAsia="Batang"/>
        </w:rPr>
        <w:t xml:space="preserve"> (level “0” corresponds to free deceleration).</w:t>
      </w:r>
    </w:p>
    <w:p w:rsidR="005E17EB" w:rsidRPr="005D22CA" w:rsidRDefault="004E6C1F" w:rsidP="00024542">
      <w:pPr>
        <w:pStyle w:val="ListParagraph"/>
        <w:numPr>
          <w:ilvl w:val="3"/>
          <w:numId w:val="10"/>
        </w:numPr>
        <w:ind w:left="2250"/>
        <w:rPr>
          <w:rFonts w:eastAsia="Batang"/>
        </w:rPr>
      </w:pPr>
      <w:r w:rsidRPr="005D22CA">
        <w:rPr>
          <w:rFonts w:eastAsia="Batang"/>
        </w:rPr>
        <w:t>For levels “0 – 8”, the symbols appear in the display.</w:t>
      </w:r>
    </w:p>
    <w:p w:rsidR="005E17EB" w:rsidRPr="005D22CA" w:rsidRDefault="00D21D13" w:rsidP="00024542">
      <w:pPr>
        <w:pStyle w:val="ListParagraph"/>
        <w:numPr>
          <w:ilvl w:val="2"/>
          <w:numId w:val="10"/>
        </w:numPr>
        <w:rPr>
          <w:rFonts w:eastAsia="Batang"/>
        </w:rPr>
      </w:pPr>
      <w:r w:rsidRPr="005D22CA">
        <w:rPr>
          <w:rFonts w:eastAsia="Batang"/>
        </w:rPr>
        <w:t>Deceleration is set in the same way.</w:t>
      </w:r>
    </w:p>
    <w:p w:rsidR="0084354E" w:rsidRPr="005D22CA" w:rsidRDefault="003D199E" w:rsidP="00024542">
      <w:pPr>
        <w:pStyle w:val="ListParagraph"/>
        <w:numPr>
          <w:ilvl w:val="1"/>
          <w:numId w:val="10"/>
        </w:numPr>
        <w:ind w:left="720" w:hanging="270"/>
        <w:rPr>
          <w:rFonts w:eastAsia="Batang"/>
        </w:rPr>
      </w:pPr>
      <w:r>
        <w:t>T</w:t>
      </w:r>
      <w:r w:rsidR="0084354E" w:rsidRPr="00164617">
        <w:t>emperature</w:t>
      </w:r>
      <w:r>
        <w:t>:  Leave at 20</w:t>
      </w:r>
      <w:r w:rsidRPr="005D22CA">
        <w:rPr>
          <w:vertAlign w:val="superscript"/>
        </w:rPr>
        <w:t>o</w:t>
      </w:r>
      <w:r>
        <w:t>C for most centrifugation</w:t>
      </w:r>
      <w:r w:rsidR="0090706C">
        <w:t>.</w:t>
      </w:r>
      <w:r>
        <w:t xml:space="preserve">  Temperature reductions</w:t>
      </w:r>
      <w:r w:rsidR="005D22CA">
        <w:t xml:space="preserve"> cause substantial condensation </w:t>
      </w:r>
      <w:r>
        <w:t xml:space="preserve">inside centrifuge; thus, use low temperatures only with long spins of heat-sensitive samples.  Even with </w:t>
      </w:r>
      <w:r w:rsidR="00024542">
        <w:t>a</w:t>
      </w:r>
      <w:r>
        <w:t xml:space="preserve"> 20</w:t>
      </w:r>
      <w:r w:rsidRPr="005D22CA">
        <w:rPr>
          <w:vertAlign w:val="superscript"/>
        </w:rPr>
        <w:t>o</w:t>
      </w:r>
      <w:r>
        <w:t>C setting, the internal temperature will drop to ~16</w:t>
      </w:r>
      <w:r w:rsidRPr="005D22CA">
        <w:rPr>
          <w:vertAlign w:val="superscript"/>
        </w:rPr>
        <w:t>o</w:t>
      </w:r>
      <w:r>
        <w:t>C with spins lasting &gt;15 min.  If you do use a lower temperature, reset the centrifuge to 20</w:t>
      </w:r>
      <w:r w:rsidRPr="005D22CA">
        <w:rPr>
          <w:vertAlign w:val="superscript"/>
        </w:rPr>
        <w:t>o</w:t>
      </w:r>
      <w:r>
        <w:t>C when you are finished.</w:t>
      </w:r>
    </w:p>
    <w:p w:rsidR="005E17EB" w:rsidRDefault="0090706C" w:rsidP="00024542">
      <w:pPr>
        <w:pStyle w:val="ListParagraph"/>
        <w:numPr>
          <w:ilvl w:val="0"/>
          <w:numId w:val="10"/>
        </w:numPr>
      </w:pPr>
      <w:r>
        <w:t>Press “</w:t>
      </w:r>
      <w:r w:rsidR="003D199E">
        <w:t>S</w:t>
      </w:r>
      <w:r w:rsidR="00870629" w:rsidRPr="00164617">
        <w:t>tart</w:t>
      </w:r>
      <w:r>
        <w:t>”.</w:t>
      </w:r>
    </w:p>
    <w:p w:rsidR="0070392A" w:rsidRDefault="0070392A" w:rsidP="00024542">
      <w:pPr>
        <w:pStyle w:val="ListParagraph"/>
        <w:numPr>
          <w:ilvl w:val="1"/>
          <w:numId w:val="10"/>
        </w:numPr>
        <w:ind w:left="810" w:hanging="270"/>
      </w:pPr>
      <w:r>
        <w:t>Remain with centrifuge until maximum speed is attained to ensure unit is properly balanced.</w:t>
      </w:r>
    </w:p>
    <w:p w:rsidR="005E17EB" w:rsidRDefault="0070392A" w:rsidP="00024542">
      <w:pPr>
        <w:pStyle w:val="ListParagraph"/>
        <w:numPr>
          <w:ilvl w:val="1"/>
          <w:numId w:val="10"/>
        </w:numPr>
        <w:ind w:left="810" w:hanging="270"/>
      </w:pPr>
      <w:r>
        <w:t>T</w:t>
      </w:r>
      <w:r w:rsidR="0090706C">
        <w:t>o terminate program ear</w:t>
      </w:r>
      <w:r>
        <w:t>ly, press “stop”</w:t>
      </w:r>
      <w:r w:rsidR="0090706C">
        <w:t>.</w:t>
      </w:r>
      <w:r w:rsidR="00D21D13" w:rsidRPr="00D21D13">
        <w:t xml:space="preserve"> </w:t>
      </w:r>
    </w:p>
    <w:p w:rsidR="00D21D13" w:rsidRDefault="00D21D13" w:rsidP="00024542">
      <w:pPr>
        <w:pStyle w:val="ListParagraph"/>
        <w:numPr>
          <w:ilvl w:val="1"/>
          <w:numId w:val="10"/>
        </w:numPr>
        <w:ind w:left="810" w:hanging="270"/>
      </w:pPr>
      <w:r>
        <w:t>Return promptly after specified time to retrieve samples.</w:t>
      </w:r>
    </w:p>
    <w:p w:rsidR="0090706C" w:rsidRDefault="0070392A" w:rsidP="00024542">
      <w:pPr>
        <w:pStyle w:val="ListParagraph"/>
        <w:numPr>
          <w:ilvl w:val="0"/>
          <w:numId w:val="10"/>
        </w:numPr>
      </w:pPr>
      <w:r>
        <w:t>Press “o</w:t>
      </w:r>
      <w:r w:rsidR="0090706C">
        <w:t>pen”, when instrument beeps.</w:t>
      </w:r>
    </w:p>
    <w:p w:rsidR="005E17EB" w:rsidRDefault="005D22CA" w:rsidP="00024542">
      <w:pPr>
        <w:pStyle w:val="ListParagraph"/>
        <w:numPr>
          <w:ilvl w:val="0"/>
          <w:numId w:val="10"/>
        </w:numPr>
      </w:pPr>
      <w:r>
        <w:t>R</w:t>
      </w:r>
      <w:r w:rsidR="00D164A3">
        <w:t>emove samples.</w:t>
      </w:r>
    </w:p>
    <w:p w:rsidR="00D164A3" w:rsidRDefault="00D164A3" w:rsidP="00024542">
      <w:pPr>
        <w:pStyle w:val="ListParagraph"/>
        <w:numPr>
          <w:ilvl w:val="1"/>
          <w:numId w:val="10"/>
        </w:numPr>
        <w:ind w:left="900" w:hanging="270"/>
      </w:pPr>
      <w:r>
        <w:t>Clean instrument if there was any leakage.</w:t>
      </w:r>
    </w:p>
    <w:p w:rsidR="00D164A3" w:rsidRDefault="00D164A3" w:rsidP="00024542">
      <w:pPr>
        <w:pStyle w:val="ListParagraph"/>
        <w:numPr>
          <w:ilvl w:val="1"/>
          <w:numId w:val="10"/>
        </w:numPr>
        <w:ind w:left="900" w:hanging="270"/>
      </w:pPr>
      <w:r>
        <w:t>Leave lid open, if the unit was refrigerated, to allow drum to dry out.</w:t>
      </w:r>
    </w:p>
    <w:p w:rsidR="00D164A3" w:rsidRDefault="00D164A3" w:rsidP="00024542">
      <w:pPr>
        <w:pStyle w:val="ListParagraph"/>
        <w:numPr>
          <w:ilvl w:val="0"/>
          <w:numId w:val="10"/>
        </w:numPr>
      </w:pPr>
      <w:r>
        <w:t>Turn off instrument.</w:t>
      </w:r>
    </w:p>
    <w:p w:rsidR="00164617" w:rsidRPr="00870629" w:rsidRDefault="00164617" w:rsidP="005D22CA">
      <w:pPr>
        <w:tabs>
          <w:tab w:val="left" w:pos="360"/>
          <w:tab w:val="left" w:pos="450"/>
          <w:tab w:val="left" w:pos="810"/>
        </w:tabs>
        <w:rPr>
          <w:b/>
        </w:rPr>
      </w:pPr>
    </w:p>
    <w:p w:rsidR="00164617" w:rsidRDefault="00164617" w:rsidP="00164617">
      <w:r>
        <w:t xml:space="preserve">Figure 1.  </w:t>
      </w:r>
      <w:r w:rsidRPr="00016489">
        <w:rPr>
          <w:b/>
        </w:rPr>
        <w:t>Instrument control panel</w:t>
      </w:r>
      <w:r>
        <w:t>.</w:t>
      </w:r>
      <w:r w:rsidR="00016489">
        <w:t xml:space="preserve">  (</w:t>
      </w:r>
      <w:r w:rsidR="00016489" w:rsidRPr="00016489">
        <w:rPr>
          <w:i/>
        </w:rPr>
        <w:t>Note:  The panel shown in the Instruction manual is for an updated version of this instrument; further, some of the options described in that manual are not available on the instrument housed in the Genomics facility</w:t>
      </w:r>
      <w:r w:rsidR="00016489">
        <w:t>.)</w:t>
      </w:r>
    </w:p>
    <w:p w:rsidR="00164617" w:rsidRDefault="00164617" w:rsidP="00164617"/>
    <w:p w:rsidR="00164617" w:rsidRPr="00252853" w:rsidRDefault="007C042A" w:rsidP="00164617">
      <w:r>
        <w:rPr>
          <w:noProof/>
        </w:rPr>
        <w:drawing>
          <wp:inline distT="0" distB="0" distL="0" distR="0">
            <wp:extent cx="4381500" cy="1704975"/>
            <wp:effectExtent l="0" t="0" r="0" b="0"/>
            <wp:docPr id="1" name="Picture 1" descr="Eppendorf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pendorf pan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704975"/>
                    </a:xfrm>
                    <a:prstGeom prst="rect">
                      <a:avLst/>
                    </a:prstGeom>
                    <a:noFill/>
                    <a:ln>
                      <a:noFill/>
                    </a:ln>
                  </pic:spPr>
                </pic:pic>
              </a:graphicData>
            </a:graphic>
          </wp:inline>
        </w:drawing>
      </w:r>
    </w:p>
    <w:p w:rsidR="00870629" w:rsidRDefault="00870629"/>
    <w:p w:rsidR="008A32D6" w:rsidRDefault="00D21D13">
      <w:pPr>
        <w:rPr>
          <w:b/>
        </w:rPr>
      </w:pPr>
      <w:r>
        <w:rPr>
          <w:b/>
        </w:rPr>
        <w:t xml:space="preserve">Figure 2.  </w:t>
      </w:r>
      <w:r w:rsidR="00986CDD" w:rsidRPr="00986CDD">
        <w:rPr>
          <w:b/>
        </w:rPr>
        <w:t>Plate Loading Guidelines</w:t>
      </w:r>
      <w:r w:rsidR="008A32D6">
        <w:rPr>
          <w:b/>
        </w:rPr>
        <w:t>:</w:t>
      </w:r>
      <w:r>
        <w:rPr>
          <w:b/>
        </w:rPr>
        <w:t xml:space="preserve"> </w:t>
      </w:r>
    </w:p>
    <w:p w:rsidR="008A32D6" w:rsidRDefault="008A32D6">
      <w:pPr>
        <w:rPr>
          <w:b/>
        </w:rPr>
      </w:pPr>
    </w:p>
    <w:p w:rsidR="008A32D6" w:rsidRDefault="008A32D6">
      <w:r>
        <w:sym w:font="Wingdings" w:char="F0D8"/>
      </w:r>
      <w:r>
        <w:t xml:space="preserve">  </w:t>
      </w:r>
      <w:r w:rsidR="0070392A" w:rsidRPr="0070392A">
        <w:t>Ideally,</w:t>
      </w:r>
      <w:r w:rsidR="0070392A">
        <w:t xml:space="preserve"> you should follow the instructions shown in these images, where the samples are loaded in the plates by “rows” (e.g., A1-A12 – correct pattern) rather than by “columns” </w:t>
      </w:r>
      <w:r w:rsidR="00024542">
        <w:t>(e.g., A1-H1 – wrong pattern).</w:t>
      </w:r>
    </w:p>
    <w:p w:rsidR="00024542" w:rsidRDefault="00024542"/>
    <w:p w:rsidR="008A32D6" w:rsidRDefault="008A32D6">
      <w:r>
        <w:sym w:font="Wingdings" w:char="F0D8"/>
      </w:r>
      <w:r>
        <w:t xml:space="preserve">  If this is not possible</w:t>
      </w:r>
      <w:r w:rsidR="0070392A">
        <w:t>, at least ensure that the weight of opposing plates are within 0.</w:t>
      </w:r>
      <w:r w:rsidR="007C042A">
        <w:t>5</w:t>
      </w:r>
      <w:r w:rsidR="0070392A">
        <w:t xml:space="preserve"> g; further, place the samples toward the outside of the drum (vs. toward the center).</w:t>
      </w:r>
    </w:p>
    <w:p w:rsidR="008A32D6" w:rsidRDefault="008A32D6"/>
    <w:p w:rsidR="008A32D6" w:rsidRDefault="008A32D6">
      <w:r>
        <w:sym w:font="Wingdings" w:char="F0D8"/>
      </w:r>
      <w:r>
        <w:t xml:space="preserve">  </w:t>
      </w:r>
      <w:r w:rsidR="0070392A">
        <w:t>Finally, remain with the centrifuge until it reaches the maximum set speed, so that you can manually shut it down if excessive vibration occurs</w:t>
      </w:r>
      <w:r>
        <w:t>.  I</w:t>
      </w:r>
      <w:r w:rsidR="0070392A">
        <w:t>ronically, the instrument will not shut down automatically if the vibration is really bad</w:t>
      </w:r>
      <w:r>
        <w:t>!</w:t>
      </w:r>
    </w:p>
    <w:p w:rsidR="008A32D6" w:rsidRDefault="008A32D6"/>
    <w:p w:rsidR="00986CDD" w:rsidRDefault="008A32D6">
      <w:r>
        <w:sym w:font="Wingdings" w:char="F0D8"/>
      </w:r>
      <w:r>
        <w:t xml:space="preserve">  In some cases, even properly weighted (and even correctly loaded) samples will cause excessive vibration.  In that case, try moving the buckets to different positions in the rotor.  Also, ensure that the buckets are a matched set (see Figure 3).</w:t>
      </w:r>
    </w:p>
    <w:p w:rsidR="00024542" w:rsidRPr="00024542" w:rsidRDefault="00024542"/>
    <w:p w:rsidR="00913279" w:rsidRDefault="007C042A">
      <w:r w:rsidRPr="00913279">
        <w:rPr>
          <w:noProof/>
        </w:rPr>
        <w:drawing>
          <wp:inline distT="0" distB="0" distL="0" distR="0">
            <wp:extent cx="6588259" cy="2762250"/>
            <wp:effectExtent l="0" t="0" r="3175" b="0"/>
            <wp:docPr id="2" name="Picture 2" title="Balance samples across pivot point of centrifuge bu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0788"/>
                    <a:stretch/>
                  </pic:blipFill>
                  <pic:spPr bwMode="auto">
                    <a:xfrm>
                      <a:off x="0" y="0"/>
                      <a:ext cx="6636390" cy="2782430"/>
                    </a:xfrm>
                    <a:prstGeom prst="rect">
                      <a:avLst/>
                    </a:prstGeom>
                    <a:noFill/>
                    <a:ln>
                      <a:noFill/>
                    </a:ln>
                    <a:extLst>
                      <a:ext uri="{53640926-AAD7-44D8-BBD7-CCE9431645EC}">
                        <a14:shadowObscured xmlns:a14="http://schemas.microsoft.com/office/drawing/2010/main"/>
                      </a:ext>
                    </a:extLst>
                  </pic:spPr>
                </pic:pic>
              </a:graphicData>
            </a:graphic>
          </wp:inline>
        </w:drawing>
      </w:r>
    </w:p>
    <w:p w:rsidR="00913279" w:rsidRDefault="00913279"/>
    <w:p w:rsidR="00986CDD" w:rsidRDefault="007C042A">
      <w:r w:rsidRPr="00913279">
        <w:rPr>
          <w:noProof/>
        </w:rPr>
        <w:drawing>
          <wp:inline distT="0" distB="0" distL="0" distR="0">
            <wp:extent cx="6695355" cy="2886075"/>
            <wp:effectExtent l="0" t="0" r="0" b="0"/>
            <wp:docPr id="3" name="Picture 3" title="Insert plates correctly into centrifuge bu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3857"/>
                    <a:stretch/>
                  </pic:blipFill>
                  <pic:spPr bwMode="auto">
                    <a:xfrm>
                      <a:off x="0" y="0"/>
                      <a:ext cx="6713903" cy="2894070"/>
                    </a:xfrm>
                    <a:prstGeom prst="rect">
                      <a:avLst/>
                    </a:prstGeom>
                    <a:noFill/>
                    <a:ln>
                      <a:noFill/>
                    </a:ln>
                    <a:extLst>
                      <a:ext uri="{53640926-AAD7-44D8-BBD7-CCE9431645EC}">
                        <a14:shadowObscured xmlns:a14="http://schemas.microsoft.com/office/drawing/2010/main"/>
                      </a:ext>
                    </a:extLst>
                  </pic:spPr>
                </pic:pic>
              </a:graphicData>
            </a:graphic>
          </wp:inline>
        </w:drawing>
      </w:r>
    </w:p>
    <w:p w:rsidR="00986CDD" w:rsidRDefault="00986CDD"/>
    <w:p w:rsidR="00986CDD" w:rsidRDefault="00D21D13">
      <w:pPr>
        <w:rPr>
          <w:b/>
        </w:rPr>
      </w:pPr>
      <w:r>
        <w:rPr>
          <w:b/>
        </w:rPr>
        <w:br w:type="page"/>
        <w:t xml:space="preserve">Figure 3.  </w:t>
      </w:r>
      <w:r w:rsidR="00986CDD" w:rsidRPr="00986CDD">
        <w:rPr>
          <w:b/>
        </w:rPr>
        <w:t>Rotor and Swing Bucket Guidelines</w:t>
      </w:r>
    </w:p>
    <w:p w:rsidR="00D21D13" w:rsidRPr="00986CDD" w:rsidRDefault="00D21D13">
      <w:pPr>
        <w:rPr>
          <w:b/>
        </w:rPr>
      </w:pPr>
    </w:p>
    <w:p w:rsidR="00986CDD" w:rsidRDefault="007C042A">
      <w:r w:rsidRPr="000E20E4">
        <w:rPr>
          <w:noProof/>
        </w:rPr>
        <w:drawing>
          <wp:inline distT="0" distB="0" distL="0" distR="0">
            <wp:extent cx="6391275" cy="6972300"/>
            <wp:effectExtent l="0" t="0" r="9525" b="0"/>
            <wp:docPr id="4" name="Picture 4" title="Proper combinations of buckets in centrif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6972300"/>
                    </a:xfrm>
                    <a:prstGeom prst="rect">
                      <a:avLst/>
                    </a:prstGeom>
                    <a:noFill/>
                    <a:ln>
                      <a:noFill/>
                    </a:ln>
                  </pic:spPr>
                </pic:pic>
              </a:graphicData>
            </a:graphic>
          </wp:inline>
        </w:drawing>
      </w:r>
    </w:p>
    <w:p w:rsidR="00D21D13" w:rsidRDefault="00D21D13" w:rsidP="00D21D13">
      <w:pPr>
        <w:rPr>
          <w:b/>
        </w:rPr>
      </w:pPr>
      <w:r>
        <w:rPr>
          <w:b/>
        </w:rPr>
        <w:br w:type="page"/>
        <w:t>Table 1.  Rotor Weight a</w:t>
      </w:r>
      <w:r w:rsidRPr="00BF6504">
        <w:rPr>
          <w:b/>
        </w:rPr>
        <w:t>nd Load Guidelines</w:t>
      </w:r>
    </w:p>
    <w:p w:rsidR="00D21D13" w:rsidRPr="00BF6504" w:rsidRDefault="00D21D13" w:rsidP="00D21D13">
      <w:pPr>
        <w:rPr>
          <w:b/>
        </w:rPr>
      </w:pPr>
    </w:p>
    <w:p w:rsidR="00D21D13" w:rsidRPr="00BF6504" w:rsidRDefault="007C042A" w:rsidP="00D21D13">
      <w:r w:rsidRPr="00BF6504">
        <w:rPr>
          <w:noProof/>
        </w:rPr>
        <w:drawing>
          <wp:inline distT="0" distB="0" distL="0" distR="0">
            <wp:extent cx="6943725" cy="3600450"/>
            <wp:effectExtent l="0" t="0" r="9525" b="0"/>
            <wp:docPr id="5" name="Picture 5" title="Rotor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3725" cy="3600450"/>
                    </a:xfrm>
                    <a:prstGeom prst="rect">
                      <a:avLst/>
                    </a:prstGeom>
                    <a:noFill/>
                    <a:ln>
                      <a:noFill/>
                    </a:ln>
                  </pic:spPr>
                </pic:pic>
              </a:graphicData>
            </a:graphic>
          </wp:inline>
        </w:drawing>
      </w:r>
    </w:p>
    <w:p w:rsidR="00833BD0" w:rsidRDefault="00D21D13" w:rsidP="00024542">
      <w:pPr>
        <w:autoSpaceDE w:val="0"/>
        <w:autoSpaceDN w:val="0"/>
        <w:adjustRightInd w:val="0"/>
      </w:pPr>
      <w:r>
        <w:rPr>
          <w:rFonts w:ascii="HelveticaNeue-Bold" w:hAnsi="HelveticaNeue-Bold" w:cs="HelveticaNeue-Bold"/>
          <w:b/>
          <w:bCs/>
          <w:sz w:val="18"/>
          <w:szCs w:val="18"/>
        </w:rPr>
        <w:t xml:space="preserve">  Plate carrier load does not exceed 380 g.</w:t>
      </w:r>
      <w:r w:rsidR="00024542">
        <w:t xml:space="preserve"> </w:t>
      </w:r>
    </w:p>
    <w:p w:rsidR="00833BD0" w:rsidRDefault="00833BD0">
      <w:pPr>
        <w:sectPr w:rsidR="00833BD0" w:rsidSect="00BF6504">
          <w:pgSz w:w="12240" w:h="15840" w:code="1"/>
          <w:pgMar w:top="864" w:right="720" w:bottom="864" w:left="576" w:header="720" w:footer="720" w:gutter="0"/>
          <w:cols w:space="720"/>
          <w:docGrid w:linePitch="360"/>
        </w:sectPr>
      </w:pPr>
    </w:p>
    <w:p w:rsidR="00833BD0" w:rsidRPr="00833BD0" w:rsidRDefault="007C042A">
      <w:r w:rsidRPr="00833BD0">
        <w:rPr>
          <w:noProof/>
        </w:rPr>
        <w:drawing>
          <wp:inline distT="0" distB="0" distL="0" distR="0">
            <wp:extent cx="6534150" cy="8953500"/>
            <wp:effectExtent l="0" t="0" r="0" b="0"/>
            <wp:docPr id="6" name="Picture 6" title="Centrifuge troubleshoot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953500"/>
                    </a:xfrm>
                    <a:prstGeom prst="rect">
                      <a:avLst/>
                    </a:prstGeom>
                    <a:noFill/>
                    <a:ln>
                      <a:noFill/>
                    </a:ln>
                  </pic:spPr>
                </pic:pic>
              </a:graphicData>
            </a:graphic>
          </wp:inline>
        </w:drawing>
      </w:r>
    </w:p>
    <w:sectPr w:rsidR="00833BD0" w:rsidRPr="00833BD0" w:rsidSect="00833BD0">
      <w:pgSz w:w="12240" w:h="15840" w:code="1"/>
      <w:pgMar w:top="864" w:right="720" w:bottom="864"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BAC" w:rsidRDefault="009C3BAC">
      <w:r>
        <w:separator/>
      </w:r>
    </w:p>
  </w:endnote>
  <w:endnote w:type="continuationSeparator" w:id="0">
    <w:p w:rsidR="009C3BAC" w:rsidRDefault="009C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HelveticaNeu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BAC" w:rsidRDefault="009C3BAC">
      <w:r>
        <w:separator/>
      </w:r>
    </w:p>
  </w:footnote>
  <w:footnote w:type="continuationSeparator" w:id="0">
    <w:p w:rsidR="009C3BAC" w:rsidRDefault="009C3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8DE"/>
    <w:multiLevelType w:val="hybridMultilevel"/>
    <w:tmpl w:val="C29A10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2E4B86"/>
    <w:multiLevelType w:val="multilevel"/>
    <w:tmpl w:val="822C3FF0"/>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04"/>
        </w:tabs>
        <w:ind w:left="1224" w:hanging="792"/>
      </w:pPr>
      <w:rPr>
        <w:rFonts w:ascii="Wingdings" w:hAnsi="Wingdings" w:hint="default"/>
      </w:rPr>
    </w:lvl>
    <w:lvl w:ilvl="2">
      <w:start w:val="1"/>
      <w:numFmt w:val="bullet"/>
      <w:lvlText w:val=""/>
      <w:lvlJc w:val="left"/>
      <w:pPr>
        <w:tabs>
          <w:tab w:val="num" w:pos="720"/>
        </w:tabs>
        <w:ind w:left="720" w:firstLine="0"/>
      </w:pPr>
      <w:rPr>
        <w:rFonts w:ascii="Wingdings" w:hAnsi="Wingdings" w:hint="default"/>
      </w:rPr>
    </w:lvl>
    <w:lvl w:ilvl="3">
      <w:start w:val="1"/>
      <w:numFmt w:val="bullet"/>
      <w:lvlText w:val=""/>
      <w:lvlJc w:val="left"/>
      <w:pPr>
        <w:tabs>
          <w:tab w:val="num" w:pos="1656"/>
        </w:tabs>
        <w:ind w:left="1656"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55ADE"/>
    <w:multiLevelType w:val="multilevel"/>
    <w:tmpl w:val="51CEBFC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04"/>
        </w:tabs>
        <w:ind w:left="576" w:firstLine="0"/>
      </w:pPr>
      <w:rPr>
        <w:rFonts w:ascii="Wingdings" w:hAnsi="Wingdings" w:hint="default"/>
      </w:rPr>
    </w:lvl>
    <w:lvl w:ilvl="2">
      <w:start w:val="1"/>
      <w:numFmt w:val="bullet"/>
      <w:lvlText w:val=""/>
      <w:lvlJc w:val="left"/>
      <w:pPr>
        <w:tabs>
          <w:tab w:val="num" w:pos="720"/>
        </w:tabs>
        <w:ind w:left="864" w:firstLine="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914A7"/>
    <w:multiLevelType w:val="multilevel"/>
    <w:tmpl w:val="3126CCA6"/>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04"/>
        </w:tabs>
        <w:ind w:left="1224" w:hanging="792"/>
      </w:pPr>
      <w:rPr>
        <w:rFonts w:ascii="Wingdings" w:hAnsi="Wingdings" w:hint="default"/>
      </w:rPr>
    </w:lvl>
    <w:lvl w:ilvl="2">
      <w:start w:val="1"/>
      <w:numFmt w:val="bullet"/>
      <w:lvlText w:val=""/>
      <w:lvlJc w:val="left"/>
      <w:pPr>
        <w:tabs>
          <w:tab w:val="num" w:pos="720"/>
        </w:tabs>
        <w:ind w:left="1152" w:hanging="432"/>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50E97"/>
    <w:multiLevelType w:val="multilevel"/>
    <w:tmpl w:val="54F4A4E0"/>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04"/>
        </w:tabs>
        <w:ind w:left="504" w:firstLine="0"/>
      </w:pPr>
      <w:rPr>
        <w:rFonts w:ascii="Wingdings" w:hAnsi="Wingdings" w:hint="default"/>
      </w:rPr>
    </w:lvl>
    <w:lvl w:ilvl="2">
      <w:start w:val="1"/>
      <w:numFmt w:val="bullet"/>
      <w:lvlText w:val=""/>
      <w:lvlJc w:val="left"/>
      <w:pPr>
        <w:tabs>
          <w:tab w:val="num" w:pos="576"/>
        </w:tabs>
        <w:ind w:left="576" w:firstLine="144"/>
      </w:pPr>
      <w:rPr>
        <w:rFonts w:ascii="Wingdings" w:hAnsi="Wingdings" w:hint="default"/>
      </w:rPr>
    </w:lvl>
    <w:lvl w:ilvl="3">
      <w:start w:val="1"/>
      <w:numFmt w:val="bullet"/>
      <w:lvlText w:val=""/>
      <w:lvlJc w:val="left"/>
      <w:pPr>
        <w:tabs>
          <w:tab w:val="num" w:pos="1656"/>
        </w:tabs>
        <w:ind w:left="1656"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F4520"/>
    <w:multiLevelType w:val="multilevel"/>
    <w:tmpl w:val="6F267812"/>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04"/>
        </w:tabs>
        <w:ind w:left="576" w:firstLine="0"/>
      </w:pPr>
      <w:rPr>
        <w:rFonts w:ascii="Wingdings" w:hAnsi="Wingdings" w:hint="default"/>
      </w:rPr>
    </w:lvl>
    <w:lvl w:ilvl="2">
      <w:start w:val="1"/>
      <w:numFmt w:val="bullet"/>
      <w:lvlText w:val=""/>
      <w:lvlJc w:val="left"/>
      <w:pPr>
        <w:tabs>
          <w:tab w:val="num" w:pos="720"/>
        </w:tabs>
        <w:ind w:left="720" w:firstLine="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493C65"/>
    <w:multiLevelType w:val="multilevel"/>
    <w:tmpl w:val="A09AC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648"/>
        </w:tabs>
        <w:ind w:left="648" w:firstLine="0"/>
      </w:pPr>
      <w:rPr>
        <w:rFonts w:ascii="Wingdings" w:hAnsi="Wingdings" w:hint="default"/>
      </w:rPr>
    </w:lvl>
    <w:lvl w:ilvl="2">
      <w:start w:val="1"/>
      <w:numFmt w:val="bullet"/>
      <w:lvlText w:val=""/>
      <w:lvlJc w:val="left"/>
      <w:pPr>
        <w:tabs>
          <w:tab w:val="num" w:pos="1152"/>
        </w:tabs>
        <w:ind w:left="1440" w:hanging="288"/>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0E345D"/>
    <w:multiLevelType w:val="multilevel"/>
    <w:tmpl w:val="D7C07C62"/>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04"/>
        </w:tabs>
        <w:ind w:left="504" w:firstLine="0"/>
      </w:pPr>
      <w:rPr>
        <w:rFonts w:ascii="Wingdings" w:hAnsi="Wingdings" w:hint="default"/>
      </w:rPr>
    </w:lvl>
    <w:lvl w:ilvl="2">
      <w:start w:val="1"/>
      <w:numFmt w:val="bullet"/>
      <w:lvlText w:val=""/>
      <w:lvlJc w:val="left"/>
      <w:pPr>
        <w:tabs>
          <w:tab w:val="num" w:pos="576"/>
        </w:tabs>
        <w:ind w:left="576" w:firstLine="0"/>
      </w:pPr>
      <w:rPr>
        <w:rFonts w:ascii="Wingdings" w:hAnsi="Wingdings" w:hint="default"/>
      </w:rPr>
    </w:lvl>
    <w:lvl w:ilvl="3">
      <w:start w:val="1"/>
      <w:numFmt w:val="bullet"/>
      <w:lvlText w:val=""/>
      <w:lvlJc w:val="left"/>
      <w:pPr>
        <w:tabs>
          <w:tab w:val="num" w:pos="1656"/>
        </w:tabs>
        <w:ind w:left="1656"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CD45AF"/>
    <w:multiLevelType w:val="multilevel"/>
    <w:tmpl w:val="FD96FB52"/>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04"/>
        </w:tabs>
        <w:ind w:left="504" w:firstLine="0"/>
      </w:pPr>
      <w:rPr>
        <w:rFonts w:ascii="Wingdings" w:hAnsi="Wingdings" w:hint="default"/>
      </w:rPr>
    </w:lvl>
    <w:lvl w:ilvl="2">
      <w:start w:val="1"/>
      <w:numFmt w:val="bullet"/>
      <w:lvlText w:val=""/>
      <w:lvlJc w:val="left"/>
      <w:pPr>
        <w:tabs>
          <w:tab w:val="num" w:pos="720"/>
        </w:tabs>
        <w:ind w:left="720" w:firstLine="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50DDE"/>
    <w:multiLevelType w:val="hybridMultilevel"/>
    <w:tmpl w:val="6C3CC724"/>
    <w:lvl w:ilvl="0" w:tplc="7610E1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6"/>
  </w:num>
  <w:num w:numId="4">
    <w:abstractNumId w:val="3"/>
  </w:num>
  <w:num w:numId="5">
    <w:abstractNumId w:val="1"/>
  </w:num>
  <w:num w:numId="6">
    <w:abstractNumId w:val="7"/>
  </w:num>
  <w:num w:numId="7">
    <w:abstractNumId w:val="4"/>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79"/>
    <w:rsid w:val="0000236F"/>
    <w:rsid w:val="00016489"/>
    <w:rsid w:val="00024542"/>
    <w:rsid w:val="000C5562"/>
    <w:rsid w:val="000E20E4"/>
    <w:rsid w:val="000E2325"/>
    <w:rsid w:val="00164617"/>
    <w:rsid w:val="001E1AC7"/>
    <w:rsid w:val="00252853"/>
    <w:rsid w:val="00305A77"/>
    <w:rsid w:val="00341E31"/>
    <w:rsid w:val="003A1D64"/>
    <w:rsid w:val="003D199E"/>
    <w:rsid w:val="003D48FF"/>
    <w:rsid w:val="004E6C1F"/>
    <w:rsid w:val="005D22CA"/>
    <w:rsid w:val="005E17EB"/>
    <w:rsid w:val="00692637"/>
    <w:rsid w:val="0070392A"/>
    <w:rsid w:val="00786D11"/>
    <w:rsid w:val="007C042A"/>
    <w:rsid w:val="007D35DB"/>
    <w:rsid w:val="00833BD0"/>
    <w:rsid w:val="00837D54"/>
    <w:rsid w:val="0084354E"/>
    <w:rsid w:val="00870629"/>
    <w:rsid w:val="00872C07"/>
    <w:rsid w:val="008A32D6"/>
    <w:rsid w:val="0090706C"/>
    <w:rsid w:val="00913279"/>
    <w:rsid w:val="00931195"/>
    <w:rsid w:val="00986CDD"/>
    <w:rsid w:val="009C3BAC"/>
    <w:rsid w:val="00AC44D4"/>
    <w:rsid w:val="00B76F03"/>
    <w:rsid w:val="00BF6504"/>
    <w:rsid w:val="00D164A3"/>
    <w:rsid w:val="00D21D13"/>
    <w:rsid w:val="00D94A25"/>
    <w:rsid w:val="00EA1810"/>
    <w:rsid w:val="00EF12BA"/>
    <w:rsid w:val="00F25600"/>
    <w:rsid w:val="00FE69D6"/>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5F033"/>
  <w15:chartTrackingRefBased/>
  <w15:docId w15:val="{14726B1A-381B-4E21-919A-4F297804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E20E4"/>
    <w:pPr>
      <w:tabs>
        <w:tab w:val="center" w:pos="4320"/>
        <w:tab w:val="right" w:pos="8640"/>
      </w:tabs>
    </w:pPr>
  </w:style>
  <w:style w:type="paragraph" w:styleId="Footer">
    <w:name w:val="footer"/>
    <w:basedOn w:val="Normal"/>
    <w:rsid w:val="000E20E4"/>
    <w:pPr>
      <w:tabs>
        <w:tab w:val="center" w:pos="4320"/>
        <w:tab w:val="right" w:pos="8640"/>
      </w:tabs>
    </w:pPr>
  </w:style>
  <w:style w:type="character" w:styleId="Hyperlink">
    <w:name w:val="Hyperlink"/>
    <w:basedOn w:val="DefaultParagraphFont"/>
    <w:rsid w:val="00164617"/>
    <w:rPr>
      <w:color w:val="0000FF"/>
      <w:u w:val="single"/>
    </w:rPr>
  </w:style>
  <w:style w:type="character" w:styleId="FollowedHyperlink">
    <w:name w:val="FollowedHyperlink"/>
    <w:basedOn w:val="DefaultParagraphFont"/>
    <w:rsid w:val="00341E31"/>
    <w:rPr>
      <w:color w:val="800080"/>
      <w:u w:val="single"/>
    </w:rPr>
  </w:style>
  <w:style w:type="paragraph" w:styleId="ListParagraph">
    <w:name w:val="List Paragraph"/>
    <w:basedOn w:val="Normal"/>
    <w:uiPriority w:val="34"/>
    <w:qFormat/>
    <w:rsid w:val="005D2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Power on switch on right</vt:lpstr>
    </vt:vector>
  </TitlesOfParts>
  <Company>Louisiana State University</Company>
  <LinksUpToDate>false</LinksUpToDate>
  <CharactersWithSpaces>3136</CharactersWithSpaces>
  <SharedDoc>false</SharedDoc>
  <HLinks>
    <vt:vector size="6" baseType="variant">
      <vt:variant>
        <vt:i4>3145766</vt:i4>
      </vt:variant>
      <vt:variant>
        <vt:i4>0</vt:i4>
      </vt:variant>
      <vt:variant>
        <vt:i4>0</vt:i4>
      </vt:variant>
      <vt:variant>
        <vt:i4>5</vt:i4>
      </vt:variant>
      <vt:variant>
        <vt:lpwstr>http://www.eppendorfna.com/products/centri_5810r_de.asp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on switch on right</dc:title>
  <dc:subject/>
  <dc:creator>djones</dc:creator>
  <cp:keywords/>
  <dc:description/>
  <cp:lastModifiedBy>Scott W Herke</cp:lastModifiedBy>
  <cp:revision>3</cp:revision>
  <dcterms:created xsi:type="dcterms:W3CDTF">2020-04-30T01:26:00Z</dcterms:created>
  <dcterms:modified xsi:type="dcterms:W3CDTF">2020-04-30T01:52:00Z</dcterms:modified>
</cp:coreProperties>
</file>